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870C4">
      <w:pPr>
        <w:spacing w:line="360" w:lineRule="auto"/>
        <w:jc w:val="center"/>
        <w:rPr>
          <w:rFonts w:hint="eastAsia" w:ascii="Calibri" w:hAnsi="Calibri" w:eastAsia="宋体" w:cs="Times New Roman"/>
          <w:b/>
          <w:bCs/>
          <w:sz w:val="32"/>
          <w:szCs w:val="32"/>
          <w:lang w:val="en-US" w:eastAsia="zh-CN"/>
        </w:rPr>
      </w:pPr>
      <w:r>
        <w:rPr>
          <w:rFonts w:hint="eastAsia" w:ascii="Calibri" w:hAnsi="Calibri" w:eastAsia="宋体" w:cs="Times New Roman"/>
          <w:b/>
          <w:bCs/>
          <w:sz w:val="32"/>
          <w:szCs w:val="32"/>
          <w:lang w:val="en-US" w:eastAsia="zh-CN"/>
        </w:rPr>
        <w:t>南京审计大学金审学院</w:t>
      </w:r>
    </w:p>
    <w:p w14:paraId="144BFFA0">
      <w:pPr>
        <w:spacing w:line="360" w:lineRule="auto"/>
        <w:jc w:val="center"/>
        <w:rPr>
          <w:rFonts w:hint="eastAsia" w:ascii="Calibri" w:hAnsi="Calibri" w:eastAsia="宋体" w:cs="Times New Roman"/>
          <w:b/>
          <w:bCs/>
          <w:sz w:val="32"/>
          <w:szCs w:val="32"/>
          <w:lang w:val="en-US" w:eastAsia="zh-CN"/>
        </w:rPr>
      </w:pPr>
      <w:r>
        <w:rPr>
          <w:rFonts w:hint="eastAsia" w:ascii="Calibri" w:hAnsi="Calibri" w:eastAsia="宋体" w:cs="Times New Roman"/>
          <w:b/>
          <w:bCs/>
          <w:sz w:val="32"/>
          <w:szCs w:val="32"/>
          <w:lang w:val="en-US" w:eastAsia="zh-CN"/>
        </w:rPr>
        <w:t>“行政职业能力素养”微专业人才培养方案</w:t>
      </w:r>
    </w:p>
    <w:p w14:paraId="7BC5EBAE">
      <w:pPr>
        <w:widowControl w:val="0"/>
        <w:snapToGrid w:val="0"/>
        <w:spacing w:line="360" w:lineRule="auto"/>
        <w:ind w:firstLine="422" w:firstLineChars="200"/>
        <w:jc w:val="both"/>
        <w:outlineLvl w:val="0"/>
        <w:rPr>
          <w:rFonts w:ascii="宋体" w:hAnsi="宋体" w:eastAsia="宋体" w:cs="Times New Roman"/>
          <w:b/>
          <w:kern w:val="2"/>
          <w:sz w:val="21"/>
          <w:szCs w:val="21"/>
          <w:lang w:val="en-US" w:eastAsia="zh-CN" w:bidi="ar-SA"/>
        </w:rPr>
      </w:pPr>
    </w:p>
    <w:p w14:paraId="75E32DA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一、专业简介</w:t>
      </w:r>
    </w:p>
    <w:p w14:paraId="71307FA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为服务国家治理体系与治理能力现代化的战略需求，顺应数字化时代公共治理转型趋势，管理学院设立“行政职业能力素养”微专业，本微专业主要面向全校非行政管理专业本科生开设，聚焦“现代行政管理基础+数字治理能力+政策素养培育”，帮助学生系统掌握数字化时代公共管理领域的核心知识与实操技能，成长为既具备本专业背景又拥有行政职业能力与数字治理素养的复合型人才，拓宽学生在公共部门、数字治理及相关交叉领域的职业发展路径。</w:t>
      </w:r>
    </w:p>
    <w:p w14:paraId="499C320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二、培养目标</w:t>
      </w:r>
    </w:p>
    <w:p w14:paraId="59B65BB3">
      <w:pPr>
        <w:spacing w:line="360" w:lineRule="auto"/>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本微专业坚持以习近平新时代中国特色社会主义思想和党的教育方针为指导，秉承“厚基础、重数字、强实践”的培养理念，旨在培养政治方向坚定、职业道德良好，自觉践行社会主义核心价值观，系统掌握数字政府与新媒体技术理论，精通政策传播与全媒体运作，具备公共精神与责任意识的高素质应用型人才。学生通过系统学习，将掌握数字治理、新闻编辑与新媒体技术等核心知识，具备政策分析、媒体融合与公共服务实践能力，毕业后能够胜任党政机关、企事业单位及社会团体等相关工作，或继续攻读公共管理及相关专业研究生。</w:t>
      </w:r>
    </w:p>
    <w:p w14:paraId="0DA55DA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三、学制与证书</w:t>
      </w:r>
    </w:p>
    <w:p w14:paraId="3A4AC89E">
      <w:pPr>
        <w:widowControl w:val="0"/>
        <w:snapToGrid w:val="0"/>
        <w:spacing w:line="360" w:lineRule="auto"/>
        <w:ind w:firstLine="480" w:firstLineChars="200"/>
        <w:jc w:val="both"/>
        <w:outlineLvl w:val="0"/>
        <w:rPr>
          <w:rFonts w:hint="eastAsia" w:ascii="黑体" w:hAnsi="黑体" w:eastAsia="黑体" w:cs="黑体"/>
          <w:b w:val="0"/>
          <w:bCs w:val="0"/>
          <w:color w:val="auto"/>
          <w:kern w:val="2"/>
          <w:sz w:val="24"/>
          <w:szCs w:val="24"/>
          <w:u w:val="none"/>
          <w:lang w:val="en-US" w:eastAsia="zh-CN" w:bidi="ar-SA"/>
        </w:rPr>
      </w:pPr>
      <w:r>
        <w:rPr>
          <w:rFonts w:hint="eastAsia" w:ascii="黑体" w:hAnsi="黑体" w:eastAsia="黑体" w:cs="黑体"/>
          <w:b w:val="0"/>
          <w:bCs w:val="0"/>
          <w:color w:val="auto"/>
          <w:kern w:val="2"/>
          <w:sz w:val="24"/>
          <w:szCs w:val="24"/>
          <w:u w:val="none"/>
          <w:lang w:val="en-US" w:eastAsia="zh-CN" w:bidi="ar-SA"/>
        </w:rPr>
        <w:t>（一）学制</w:t>
      </w:r>
    </w:p>
    <w:p w14:paraId="42E0CE68">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本微专业培养周期为1学年（含秋季、春季两个学期）。课程主要安排在周末或晚上，避免与本专业课程冲突。‌教学形式为单独编班，采用线下教学方式进行授课，确保学生能够充分参与课堂讨论和实践操作‌。</w:t>
      </w:r>
    </w:p>
    <w:p w14:paraId="1F824919">
      <w:pPr>
        <w:widowControl w:val="0"/>
        <w:snapToGrid w:val="0"/>
        <w:spacing w:line="360" w:lineRule="auto"/>
        <w:ind w:firstLine="480" w:firstLineChars="200"/>
        <w:jc w:val="both"/>
        <w:outlineLvl w:val="0"/>
        <w:rPr>
          <w:rFonts w:hint="eastAsia" w:ascii="黑体" w:hAnsi="黑体" w:eastAsia="黑体" w:cs="黑体"/>
          <w:b w:val="0"/>
          <w:bCs w:val="0"/>
          <w:color w:val="auto"/>
          <w:kern w:val="2"/>
          <w:sz w:val="24"/>
          <w:szCs w:val="24"/>
          <w:u w:val="none"/>
          <w:lang w:val="en-US" w:eastAsia="zh-CN" w:bidi="ar-SA"/>
        </w:rPr>
      </w:pPr>
      <w:r>
        <w:rPr>
          <w:rFonts w:hint="eastAsia" w:ascii="黑体" w:hAnsi="黑体" w:eastAsia="黑体" w:cs="黑体"/>
          <w:b w:val="0"/>
          <w:bCs w:val="0"/>
          <w:color w:val="auto"/>
          <w:kern w:val="2"/>
          <w:sz w:val="24"/>
          <w:szCs w:val="24"/>
          <w:u w:val="none"/>
          <w:lang w:val="en-US" w:eastAsia="zh-CN" w:bidi="ar-SA"/>
        </w:rPr>
        <w:t>（二）证书发放</w:t>
      </w:r>
    </w:p>
    <w:p w14:paraId="138D2DCD">
      <w:pPr>
        <w:widowControl w:val="0"/>
        <w:snapToGrid w:val="0"/>
        <w:spacing w:line="360" w:lineRule="auto"/>
        <w:ind w:firstLine="560" w:firstLineChars="200"/>
        <w:jc w:val="both"/>
        <w:outlineLvl w:val="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学生修满微专业规定的全部课程，共计14学分，且各项课程考核成绩均合格，经学校教务处审核通过后，将颁发“行政职业能力素养”微专业证书。学生所获学分可依据学校相关规定，认定为本专业的通识教育选修课学分。</w:t>
      </w:r>
    </w:p>
    <w:p w14:paraId="3AAE87A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四、专业核心课程</w:t>
      </w:r>
    </w:p>
    <w:p w14:paraId="75396DE8">
      <w:pPr>
        <w:widowControl w:val="0"/>
        <w:snapToGrid w:val="0"/>
        <w:spacing w:line="360" w:lineRule="auto"/>
        <w:ind w:firstLine="560" w:firstLineChars="200"/>
        <w:jc w:val="both"/>
        <w:outlineLvl w:val="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本微专业课程体系由6门核心课程（含综合实践项目）构成，总学分为14学分。课程模块包括：</w:t>
      </w:r>
    </w:p>
    <w:p w14:paraId="39960748">
      <w:pPr>
        <w:widowControl w:val="0"/>
        <w:snapToGrid w:val="0"/>
        <w:spacing w:line="360" w:lineRule="auto"/>
        <w:ind w:firstLine="560" w:firstLineChars="200"/>
        <w:jc w:val="both"/>
        <w:outlineLvl w:val="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 模块一：考公就业导向课程，包含《公务员录用考试专题》、《行政公文写作》课程。</w:t>
      </w:r>
    </w:p>
    <w:p w14:paraId="7497BEA8">
      <w:pPr>
        <w:widowControl w:val="0"/>
        <w:snapToGrid w:val="0"/>
        <w:spacing w:line="360" w:lineRule="auto"/>
        <w:ind w:firstLine="560" w:firstLineChars="200"/>
        <w:jc w:val="both"/>
        <w:outlineLvl w:val="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 模块二：数字治理理论课程，包含《数字政府概论》、《网络舆情管理》课程。</w:t>
      </w:r>
    </w:p>
    <w:p w14:paraId="454FAD41">
      <w:pPr>
        <w:widowControl w:val="0"/>
        <w:snapToGrid w:val="0"/>
        <w:spacing w:line="360" w:lineRule="auto"/>
        <w:ind w:firstLine="560" w:firstLineChars="200"/>
        <w:jc w:val="both"/>
        <w:outlineLvl w:val="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 模块三：数字政府实战课程，包含《政务新媒体运营管理》、《公共管理大数据分析方法》课程。</w:t>
      </w:r>
    </w:p>
    <w:p w14:paraId="4603698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五、指导性教学计划表</w:t>
      </w:r>
    </w:p>
    <w:p w14:paraId="44F597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Times New Roman"/>
          <w:sz w:val="28"/>
          <w:szCs w:val="28"/>
          <w:lang w:val="en-US" w:eastAsia="zh-CN"/>
        </w:rPr>
      </w:pPr>
    </w:p>
    <w:p w14:paraId="1F9EF2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Times New Roman"/>
          <w:sz w:val="28"/>
          <w:szCs w:val="28"/>
          <w:lang w:val="en-US" w:eastAsia="zh-CN"/>
        </w:rPr>
      </w:pPr>
    </w:p>
    <w:p w14:paraId="112305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Times New Roman"/>
          <w:sz w:val="28"/>
          <w:szCs w:val="28"/>
          <w:lang w:val="en-US" w:eastAsia="zh-CN"/>
        </w:rPr>
      </w:pPr>
    </w:p>
    <w:p w14:paraId="266685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Times New Roman"/>
          <w:sz w:val="28"/>
          <w:szCs w:val="28"/>
          <w:lang w:val="en-US" w:eastAsia="zh-CN"/>
        </w:rPr>
      </w:pPr>
    </w:p>
    <w:p w14:paraId="69A2BB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Times New Roman"/>
          <w:sz w:val="28"/>
          <w:szCs w:val="28"/>
          <w:lang w:val="en-US" w:eastAsia="zh-CN"/>
        </w:rPr>
      </w:pPr>
    </w:p>
    <w:p w14:paraId="779DF8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Times New Roman"/>
          <w:sz w:val="28"/>
          <w:szCs w:val="28"/>
          <w:lang w:val="en-US" w:eastAsia="zh-CN"/>
        </w:rPr>
      </w:pPr>
    </w:p>
    <w:p w14:paraId="4DCB81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hAnsi="黑体" w:eastAsia="黑体" w:cs="Times New Roman"/>
          <w:sz w:val="28"/>
          <w:szCs w:val="28"/>
        </w:rPr>
      </w:pPr>
      <w:r>
        <w:rPr>
          <w:rFonts w:hint="eastAsia" w:ascii="黑体" w:hAnsi="黑体" w:eastAsia="黑体" w:cs="Times New Roman"/>
          <w:sz w:val="28"/>
          <w:szCs w:val="28"/>
          <w:lang w:val="en-US" w:eastAsia="zh-CN"/>
        </w:rPr>
        <w:t>“行政职业能力素养”微专业</w:t>
      </w:r>
      <w:r>
        <w:rPr>
          <w:rFonts w:hint="eastAsia" w:ascii="黑体" w:hAnsi="黑体" w:eastAsia="黑体" w:cs="Times New Roman"/>
          <w:sz w:val="28"/>
          <w:szCs w:val="28"/>
        </w:rPr>
        <w:t>指导性教学计划表</w:t>
      </w:r>
    </w:p>
    <w:tbl>
      <w:tblPr>
        <w:tblStyle w:val="2"/>
        <w:tblW w:w="5898" w:type="pct"/>
        <w:jc w:val="center"/>
        <w:tblDescription w:val="{&quot;styleId&quot;:2}"/>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57"/>
        <w:gridCol w:w="725"/>
        <w:gridCol w:w="871"/>
        <w:gridCol w:w="1760"/>
        <w:gridCol w:w="498"/>
        <w:gridCol w:w="498"/>
        <w:gridCol w:w="498"/>
        <w:gridCol w:w="498"/>
        <w:gridCol w:w="498"/>
        <w:gridCol w:w="498"/>
        <w:gridCol w:w="1133"/>
        <w:gridCol w:w="1083"/>
        <w:gridCol w:w="704"/>
      </w:tblGrid>
      <w:tr w14:paraId="48CBC6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06" w:hRule="atLeast"/>
          <w:tblHeader/>
          <w:jc w:val="center"/>
        </w:trPr>
        <w:tc>
          <w:tcPr>
            <w:tcW w:w="283" w:type="pct"/>
            <w:vMerge w:val="restart"/>
            <w:tcBorders>
              <w:tl2br w:val="nil"/>
              <w:tr2bl w:val="nil"/>
            </w:tcBorders>
            <w:shd w:val="clear" w:color="auto" w:fill="auto"/>
            <w:vAlign w:val="center"/>
          </w:tcPr>
          <w:p w14:paraId="0E283F15">
            <w:pPr>
              <w:widowControl/>
              <w:jc w:val="center"/>
              <w:textAlignment w:val="center"/>
              <w:rPr>
                <w:rFonts w:hint="eastAsia" w:ascii="等线" w:hAnsi="等线" w:eastAsia="等线" w:cs="等线"/>
                <w:b/>
                <w:bCs/>
                <w:szCs w:val="21"/>
                <w:highlight w:val="none"/>
              </w:rPr>
            </w:pPr>
            <w:r>
              <w:rPr>
                <w:rFonts w:hint="eastAsia" w:ascii="等线" w:hAnsi="等线" w:eastAsia="等线" w:cs="等线"/>
                <w:b/>
                <w:bCs/>
                <w:kern w:val="0"/>
                <w:szCs w:val="21"/>
                <w:highlight w:val="none"/>
                <w:lang w:bidi="ar"/>
              </w:rPr>
              <w:t>课程类别</w:t>
            </w:r>
          </w:p>
        </w:tc>
        <w:tc>
          <w:tcPr>
            <w:tcW w:w="368" w:type="pct"/>
            <w:vMerge w:val="restart"/>
            <w:tcBorders>
              <w:tl2br w:val="nil"/>
              <w:tr2bl w:val="nil"/>
            </w:tcBorders>
            <w:shd w:val="clear" w:color="auto" w:fill="auto"/>
            <w:vAlign w:val="center"/>
          </w:tcPr>
          <w:p w14:paraId="3EF83F0A">
            <w:pPr>
              <w:widowControl/>
              <w:jc w:val="center"/>
              <w:textAlignment w:val="center"/>
              <w:rPr>
                <w:rFonts w:hint="eastAsia" w:ascii="等线" w:hAnsi="等线" w:eastAsia="等线" w:cs="等线"/>
                <w:b/>
                <w:bCs/>
                <w:szCs w:val="21"/>
                <w:highlight w:val="none"/>
              </w:rPr>
            </w:pPr>
            <w:r>
              <w:rPr>
                <w:rFonts w:hint="eastAsia" w:ascii="等线" w:hAnsi="等线" w:eastAsia="等线" w:cs="等线"/>
                <w:b/>
                <w:bCs/>
                <w:kern w:val="0"/>
                <w:szCs w:val="21"/>
                <w:highlight w:val="none"/>
                <w:lang w:bidi="ar"/>
              </w:rPr>
              <w:t>序号</w:t>
            </w:r>
          </w:p>
        </w:tc>
        <w:tc>
          <w:tcPr>
            <w:tcW w:w="443" w:type="pct"/>
            <w:vMerge w:val="restart"/>
            <w:tcBorders>
              <w:tl2br w:val="nil"/>
              <w:tr2bl w:val="nil"/>
            </w:tcBorders>
            <w:shd w:val="clear" w:color="auto" w:fill="auto"/>
            <w:vAlign w:val="center"/>
          </w:tcPr>
          <w:p w14:paraId="23959A0A">
            <w:pPr>
              <w:widowControl/>
              <w:jc w:val="center"/>
              <w:textAlignment w:val="center"/>
              <w:rPr>
                <w:rFonts w:hint="eastAsia" w:ascii="等线" w:hAnsi="等线" w:eastAsia="等线" w:cs="等线"/>
                <w:b/>
                <w:bCs/>
                <w:kern w:val="0"/>
                <w:szCs w:val="21"/>
                <w:highlight w:val="none"/>
                <w:lang w:bidi="ar"/>
              </w:rPr>
            </w:pPr>
            <w:r>
              <w:rPr>
                <w:rFonts w:hint="eastAsia" w:ascii="等线" w:hAnsi="等线" w:eastAsia="等线" w:cs="等线"/>
                <w:b/>
                <w:bCs/>
                <w:kern w:val="0"/>
                <w:szCs w:val="21"/>
                <w:highlight w:val="none"/>
                <w:lang w:bidi="ar"/>
              </w:rPr>
              <w:t>课程</w:t>
            </w:r>
          </w:p>
          <w:p w14:paraId="2C8D6B59">
            <w:pPr>
              <w:widowControl/>
              <w:jc w:val="center"/>
              <w:textAlignment w:val="center"/>
              <w:rPr>
                <w:rFonts w:hint="eastAsia" w:ascii="等线" w:hAnsi="等线" w:eastAsia="等线" w:cs="等线"/>
                <w:b/>
                <w:bCs/>
                <w:szCs w:val="21"/>
                <w:highlight w:val="none"/>
              </w:rPr>
            </w:pPr>
            <w:r>
              <w:rPr>
                <w:rFonts w:hint="eastAsia" w:ascii="等线" w:hAnsi="等线" w:eastAsia="等线" w:cs="等线"/>
                <w:b/>
                <w:bCs/>
                <w:kern w:val="0"/>
                <w:szCs w:val="21"/>
                <w:highlight w:val="none"/>
                <w:lang w:bidi="ar"/>
              </w:rPr>
              <w:t>编码</w:t>
            </w:r>
          </w:p>
        </w:tc>
        <w:tc>
          <w:tcPr>
            <w:tcW w:w="896" w:type="pct"/>
            <w:vMerge w:val="restart"/>
            <w:tcBorders>
              <w:tl2br w:val="nil"/>
              <w:tr2bl w:val="nil"/>
            </w:tcBorders>
            <w:shd w:val="clear" w:color="auto" w:fill="auto"/>
            <w:vAlign w:val="center"/>
          </w:tcPr>
          <w:p w14:paraId="722346AD">
            <w:pPr>
              <w:widowControl/>
              <w:jc w:val="center"/>
              <w:textAlignment w:val="center"/>
              <w:rPr>
                <w:rFonts w:hint="eastAsia" w:ascii="等线" w:hAnsi="等线" w:eastAsia="等线" w:cs="等线"/>
                <w:b/>
                <w:bCs/>
                <w:kern w:val="0"/>
                <w:szCs w:val="21"/>
                <w:highlight w:val="none"/>
                <w:lang w:bidi="ar"/>
              </w:rPr>
            </w:pPr>
            <w:r>
              <w:rPr>
                <w:rFonts w:hint="eastAsia" w:ascii="等线" w:hAnsi="等线" w:eastAsia="等线" w:cs="等线"/>
                <w:b/>
                <w:bCs/>
                <w:kern w:val="0"/>
                <w:szCs w:val="21"/>
                <w:highlight w:val="none"/>
                <w:lang w:bidi="ar"/>
              </w:rPr>
              <w:t>课程</w:t>
            </w:r>
          </w:p>
          <w:p w14:paraId="35A12E29">
            <w:pPr>
              <w:widowControl/>
              <w:jc w:val="center"/>
              <w:textAlignment w:val="center"/>
              <w:rPr>
                <w:rFonts w:hint="eastAsia" w:ascii="等线" w:hAnsi="等线" w:eastAsia="等线" w:cs="等线"/>
                <w:b/>
                <w:bCs/>
                <w:szCs w:val="21"/>
                <w:highlight w:val="none"/>
              </w:rPr>
            </w:pPr>
            <w:r>
              <w:rPr>
                <w:rFonts w:hint="eastAsia" w:ascii="等线" w:hAnsi="等线" w:eastAsia="等线" w:cs="等线"/>
                <w:b/>
                <w:bCs/>
                <w:kern w:val="0"/>
                <w:szCs w:val="21"/>
                <w:highlight w:val="none"/>
                <w:lang w:bidi="ar"/>
              </w:rPr>
              <w:t>名称</w:t>
            </w:r>
          </w:p>
        </w:tc>
        <w:tc>
          <w:tcPr>
            <w:tcW w:w="253" w:type="pct"/>
            <w:vMerge w:val="restart"/>
            <w:tcBorders>
              <w:tl2br w:val="nil"/>
              <w:tr2bl w:val="nil"/>
            </w:tcBorders>
            <w:shd w:val="clear" w:color="auto" w:fill="auto"/>
            <w:vAlign w:val="center"/>
          </w:tcPr>
          <w:p w14:paraId="4FA3E4ED">
            <w:pPr>
              <w:widowControl/>
              <w:jc w:val="center"/>
              <w:textAlignment w:val="center"/>
              <w:rPr>
                <w:rFonts w:hint="eastAsia" w:ascii="等线" w:hAnsi="等线" w:eastAsia="等线" w:cs="等线"/>
                <w:b/>
                <w:bCs/>
                <w:szCs w:val="21"/>
                <w:highlight w:val="none"/>
              </w:rPr>
            </w:pPr>
            <w:r>
              <w:rPr>
                <w:rFonts w:hint="eastAsia" w:ascii="等线" w:hAnsi="等线" w:eastAsia="等线" w:cs="等线"/>
                <w:b/>
                <w:bCs/>
                <w:kern w:val="0"/>
                <w:szCs w:val="21"/>
                <w:highlight w:val="none"/>
                <w:lang w:bidi="ar"/>
              </w:rPr>
              <w:t>总学分</w:t>
            </w:r>
          </w:p>
        </w:tc>
        <w:tc>
          <w:tcPr>
            <w:tcW w:w="507" w:type="pct"/>
            <w:gridSpan w:val="2"/>
            <w:tcBorders>
              <w:tl2br w:val="nil"/>
              <w:tr2bl w:val="nil"/>
            </w:tcBorders>
            <w:shd w:val="clear" w:color="auto" w:fill="auto"/>
            <w:vAlign w:val="center"/>
          </w:tcPr>
          <w:p w14:paraId="76FD6B6B">
            <w:pPr>
              <w:widowControl/>
              <w:jc w:val="center"/>
              <w:textAlignment w:val="center"/>
              <w:rPr>
                <w:rFonts w:hint="eastAsia" w:ascii="等线" w:hAnsi="等线" w:eastAsia="等线" w:cs="等线"/>
                <w:b/>
                <w:bCs/>
                <w:kern w:val="0"/>
                <w:szCs w:val="21"/>
                <w:highlight w:val="none"/>
                <w:lang w:bidi="ar"/>
              </w:rPr>
            </w:pPr>
            <w:r>
              <w:rPr>
                <w:rFonts w:hint="eastAsia" w:ascii="等线" w:hAnsi="等线" w:eastAsia="等线" w:cs="等线"/>
                <w:b/>
                <w:bCs/>
                <w:kern w:val="0"/>
                <w:szCs w:val="21"/>
                <w:highlight w:val="none"/>
                <w:lang w:bidi="ar"/>
              </w:rPr>
              <w:t>学分</w:t>
            </w:r>
          </w:p>
          <w:p w14:paraId="1F0E54B1">
            <w:pPr>
              <w:widowControl/>
              <w:jc w:val="center"/>
              <w:textAlignment w:val="center"/>
              <w:rPr>
                <w:rFonts w:hint="eastAsia" w:ascii="等线" w:hAnsi="等线" w:eastAsia="等线" w:cs="等线"/>
                <w:b/>
                <w:bCs/>
                <w:kern w:val="0"/>
                <w:szCs w:val="21"/>
                <w:highlight w:val="none"/>
                <w:lang w:bidi="ar"/>
              </w:rPr>
            </w:pPr>
            <w:r>
              <w:rPr>
                <w:rFonts w:hint="eastAsia" w:ascii="等线" w:hAnsi="等线" w:eastAsia="等线" w:cs="等线"/>
                <w:b/>
                <w:bCs/>
                <w:kern w:val="0"/>
                <w:szCs w:val="21"/>
                <w:highlight w:val="none"/>
                <w:lang w:bidi="ar"/>
              </w:rPr>
              <w:t>分配</w:t>
            </w:r>
          </w:p>
        </w:tc>
        <w:tc>
          <w:tcPr>
            <w:tcW w:w="253" w:type="pct"/>
            <w:vMerge w:val="restart"/>
            <w:tcBorders>
              <w:tl2br w:val="nil"/>
              <w:tr2bl w:val="nil"/>
            </w:tcBorders>
            <w:shd w:val="clear" w:color="auto" w:fill="auto"/>
            <w:vAlign w:val="center"/>
          </w:tcPr>
          <w:p w14:paraId="27CA1DE3">
            <w:pPr>
              <w:widowControl/>
              <w:jc w:val="center"/>
              <w:textAlignment w:val="center"/>
              <w:rPr>
                <w:rFonts w:hint="eastAsia" w:ascii="等线" w:hAnsi="等线" w:eastAsia="等线" w:cs="等线"/>
                <w:b/>
                <w:bCs/>
                <w:kern w:val="0"/>
                <w:szCs w:val="21"/>
                <w:highlight w:val="none"/>
                <w:lang w:bidi="ar"/>
              </w:rPr>
            </w:pPr>
            <w:r>
              <w:rPr>
                <w:rFonts w:hint="eastAsia" w:ascii="等线" w:hAnsi="等线" w:eastAsia="等线" w:cs="等线"/>
                <w:b/>
                <w:bCs/>
                <w:kern w:val="0"/>
                <w:szCs w:val="21"/>
                <w:highlight w:val="none"/>
                <w:lang w:bidi="ar"/>
              </w:rPr>
              <w:t>总学时</w:t>
            </w:r>
          </w:p>
        </w:tc>
        <w:tc>
          <w:tcPr>
            <w:tcW w:w="507" w:type="pct"/>
            <w:gridSpan w:val="2"/>
            <w:tcBorders>
              <w:tl2br w:val="nil"/>
              <w:tr2bl w:val="nil"/>
            </w:tcBorders>
            <w:shd w:val="clear" w:color="auto" w:fill="auto"/>
            <w:vAlign w:val="center"/>
          </w:tcPr>
          <w:p w14:paraId="28B27A18">
            <w:pPr>
              <w:widowControl/>
              <w:jc w:val="center"/>
              <w:textAlignment w:val="center"/>
              <w:rPr>
                <w:rFonts w:hint="eastAsia" w:ascii="等线" w:hAnsi="等线" w:eastAsia="等线" w:cs="等线"/>
                <w:b/>
                <w:bCs/>
                <w:kern w:val="0"/>
                <w:szCs w:val="21"/>
                <w:highlight w:val="none"/>
                <w:lang w:bidi="ar"/>
              </w:rPr>
            </w:pPr>
            <w:r>
              <w:rPr>
                <w:rFonts w:hint="eastAsia" w:ascii="等线" w:hAnsi="等线" w:eastAsia="等线" w:cs="等线"/>
                <w:b/>
                <w:bCs/>
                <w:kern w:val="0"/>
                <w:szCs w:val="21"/>
                <w:highlight w:val="none"/>
                <w:lang w:bidi="ar"/>
              </w:rPr>
              <w:t>学时</w:t>
            </w:r>
          </w:p>
          <w:p w14:paraId="065E8FB3">
            <w:pPr>
              <w:widowControl/>
              <w:jc w:val="center"/>
              <w:textAlignment w:val="center"/>
              <w:rPr>
                <w:rFonts w:hint="eastAsia" w:ascii="等线" w:hAnsi="等线" w:eastAsia="等线" w:cs="等线"/>
                <w:b/>
                <w:bCs/>
                <w:kern w:val="0"/>
                <w:szCs w:val="21"/>
                <w:highlight w:val="none"/>
                <w:lang w:bidi="ar"/>
              </w:rPr>
            </w:pPr>
            <w:r>
              <w:rPr>
                <w:rFonts w:hint="eastAsia" w:ascii="等线" w:hAnsi="等线" w:eastAsia="等线" w:cs="等线"/>
                <w:b/>
                <w:bCs/>
                <w:kern w:val="0"/>
                <w:szCs w:val="21"/>
                <w:highlight w:val="none"/>
                <w:lang w:bidi="ar"/>
              </w:rPr>
              <w:t>分配</w:t>
            </w:r>
          </w:p>
        </w:tc>
        <w:tc>
          <w:tcPr>
            <w:tcW w:w="576" w:type="pct"/>
            <w:vMerge w:val="restart"/>
            <w:tcBorders>
              <w:tl2br w:val="nil"/>
              <w:tr2bl w:val="nil"/>
            </w:tcBorders>
            <w:shd w:val="clear" w:color="auto" w:fill="auto"/>
            <w:vAlign w:val="center"/>
          </w:tcPr>
          <w:p w14:paraId="34D62458">
            <w:pPr>
              <w:widowControl/>
              <w:jc w:val="center"/>
              <w:textAlignment w:val="center"/>
              <w:rPr>
                <w:rFonts w:hint="eastAsia" w:ascii="等线" w:hAnsi="等线" w:eastAsia="等线" w:cs="等线"/>
                <w:b/>
                <w:bCs/>
                <w:kern w:val="0"/>
                <w:szCs w:val="21"/>
                <w:highlight w:val="none"/>
                <w:lang w:bidi="ar"/>
              </w:rPr>
            </w:pPr>
            <w:r>
              <w:rPr>
                <w:rFonts w:hint="eastAsia" w:ascii="等线" w:hAnsi="等线" w:eastAsia="等线" w:cs="等线"/>
                <w:b/>
                <w:bCs/>
                <w:kern w:val="0"/>
                <w:szCs w:val="21"/>
                <w:highlight w:val="none"/>
                <w:lang w:bidi="ar"/>
              </w:rPr>
              <w:t>开课学期</w:t>
            </w:r>
          </w:p>
        </w:tc>
        <w:tc>
          <w:tcPr>
            <w:tcW w:w="551" w:type="pct"/>
            <w:vMerge w:val="restart"/>
            <w:tcBorders>
              <w:tl2br w:val="nil"/>
              <w:tr2bl w:val="nil"/>
            </w:tcBorders>
            <w:shd w:val="clear" w:color="auto" w:fill="auto"/>
            <w:vAlign w:val="center"/>
          </w:tcPr>
          <w:p w14:paraId="77E4585E">
            <w:pPr>
              <w:widowControl/>
              <w:jc w:val="center"/>
              <w:textAlignment w:val="center"/>
              <w:rPr>
                <w:rFonts w:hint="default" w:ascii="等线" w:hAnsi="等线" w:eastAsia="等线" w:cs="等线"/>
                <w:b/>
                <w:bCs/>
                <w:kern w:val="0"/>
                <w:szCs w:val="21"/>
                <w:highlight w:val="none"/>
                <w:lang w:val="en-US" w:eastAsia="zh-CN" w:bidi="ar"/>
              </w:rPr>
            </w:pPr>
            <w:r>
              <w:rPr>
                <w:rFonts w:hint="eastAsia" w:ascii="等线" w:hAnsi="等线" w:eastAsia="等线" w:cs="等线"/>
                <w:b/>
                <w:bCs/>
                <w:kern w:val="0"/>
                <w:szCs w:val="21"/>
                <w:highlight w:val="none"/>
                <w:lang w:val="en-US" w:eastAsia="zh-CN" w:bidi="ar"/>
              </w:rPr>
              <w:t>开课部门</w:t>
            </w:r>
          </w:p>
        </w:tc>
        <w:tc>
          <w:tcPr>
            <w:tcW w:w="358" w:type="pct"/>
            <w:vMerge w:val="restart"/>
            <w:tcBorders>
              <w:tl2br w:val="nil"/>
              <w:tr2bl w:val="nil"/>
            </w:tcBorders>
            <w:shd w:val="clear" w:color="auto" w:fill="auto"/>
            <w:vAlign w:val="center"/>
          </w:tcPr>
          <w:p w14:paraId="6783186A">
            <w:pPr>
              <w:widowControl/>
              <w:jc w:val="center"/>
              <w:textAlignment w:val="center"/>
              <w:rPr>
                <w:rFonts w:hint="eastAsia" w:ascii="等线" w:hAnsi="等线" w:eastAsia="等线" w:cs="等线"/>
                <w:b/>
                <w:bCs/>
                <w:kern w:val="0"/>
                <w:szCs w:val="21"/>
                <w:highlight w:val="none"/>
                <w:lang w:bidi="ar"/>
              </w:rPr>
            </w:pPr>
            <w:r>
              <w:rPr>
                <w:rFonts w:hint="eastAsia" w:ascii="等线" w:hAnsi="等线" w:eastAsia="等线" w:cs="等线"/>
                <w:b/>
                <w:bCs/>
                <w:kern w:val="0"/>
                <w:szCs w:val="21"/>
                <w:highlight w:val="none"/>
                <w:lang w:bidi="ar"/>
              </w:rPr>
              <w:t>修</w:t>
            </w:r>
            <w:r>
              <w:rPr>
                <w:rFonts w:hint="eastAsia" w:ascii="等线" w:hAnsi="等线" w:eastAsia="等线" w:cs="等线"/>
                <w:b/>
                <w:bCs/>
                <w:kern w:val="0"/>
                <w:szCs w:val="21"/>
                <w:highlight w:val="none"/>
                <w:lang w:val="en-US" w:eastAsia="zh-CN" w:bidi="ar"/>
              </w:rPr>
              <w:t>课</w:t>
            </w:r>
            <w:r>
              <w:rPr>
                <w:rFonts w:hint="eastAsia" w:ascii="等线" w:hAnsi="等线" w:eastAsia="等线" w:cs="等线"/>
                <w:b/>
                <w:bCs/>
                <w:kern w:val="0"/>
                <w:szCs w:val="21"/>
                <w:highlight w:val="none"/>
                <w:lang w:bidi="ar"/>
              </w:rPr>
              <w:t>要求</w:t>
            </w:r>
          </w:p>
        </w:tc>
      </w:tr>
      <w:tr w14:paraId="771431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280" w:hRule="atLeast"/>
          <w:tblHeader/>
          <w:jc w:val="center"/>
        </w:trPr>
        <w:tc>
          <w:tcPr>
            <w:tcW w:w="283" w:type="pct"/>
            <w:vMerge w:val="continue"/>
            <w:tcBorders>
              <w:tl2br w:val="nil"/>
              <w:tr2bl w:val="nil"/>
            </w:tcBorders>
            <w:shd w:val="clear" w:color="auto" w:fill="FFFFFF"/>
            <w:vAlign w:val="center"/>
          </w:tcPr>
          <w:p w14:paraId="28B4C49A">
            <w:pPr>
              <w:jc w:val="center"/>
              <w:rPr>
                <w:rFonts w:hint="default" w:ascii="Times New Roman" w:hAnsi="Times New Roman" w:eastAsia="宋体" w:cs="Times New Roman"/>
                <w:b/>
                <w:bCs/>
                <w:color w:val="000000"/>
                <w:sz w:val="22"/>
                <w:szCs w:val="22"/>
              </w:rPr>
            </w:pPr>
          </w:p>
        </w:tc>
        <w:tc>
          <w:tcPr>
            <w:tcW w:w="368" w:type="pct"/>
            <w:vMerge w:val="continue"/>
            <w:tcBorders>
              <w:tl2br w:val="nil"/>
              <w:tr2bl w:val="nil"/>
            </w:tcBorders>
            <w:shd w:val="clear" w:color="auto" w:fill="FFFFFF"/>
            <w:vAlign w:val="center"/>
          </w:tcPr>
          <w:p w14:paraId="25040DFE">
            <w:pPr>
              <w:jc w:val="center"/>
              <w:rPr>
                <w:rFonts w:hint="default" w:ascii="Times New Roman" w:hAnsi="Times New Roman" w:eastAsia="宋体" w:cs="Times New Roman"/>
                <w:b/>
                <w:bCs/>
                <w:color w:val="000000"/>
                <w:sz w:val="22"/>
                <w:szCs w:val="22"/>
              </w:rPr>
            </w:pPr>
          </w:p>
        </w:tc>
        <w:tc>
          <w:tcPr>
            <w:tcW w:w="443" w:type="pct"/>
            <w:vMerge w:val="continue"/>
            <w:tcBorders>
              <w:tl2br w:val="nil"/>
              <w:tr2bl w:val="nil"/>
            </w:tcBorders>
            <w:shd w:val="clear" w:color="auto" w:fill="FFFFFF"/>
            <w:vAlign w:val="center"/>
          </w:tcPr>
          <w:p w14:paraId="5CB191D7">
            <w:pPr>
              <w:jc w:val="center"/>
              <w:rPr>
                <w:rFonts w:hint="default" w:ascii="Times New Roman" w:hAnsi="Times New Roman" w:eastAsia="宋体" w:cs="Times New Roman"/>
                <w:b/>
                <w:bCs/>
                <w:color w:val="000000"/>
                <w:sz w:val="22"/>
                <w:szCs w:val="22"/>
                <w:highlight w:val="none"/>
              </w:rPr>
            </w:pPr>
          </w:p>
        </w:tc>
        <w:tc>
          <w:tcPr>
            <w:tcW w:w="896" w:type="pct"/>
            <w:vMerge w:val="continue"/>
            <w:tcBorders>
              <w:tl2br w:val="nil"/>
              <w:tr2bl w:val="nil"/>
            </w:tcBorders>
            <w:shd w:val="clear" w:color="auto" w:fill="FFFFFF"/>
            <w:vAlign w:val="center"/>
          </w:tcPr>
          <w:p w14:paraId="54240F7B">
            <w:pPr>
              <w:jc w:val="center"/>
              <w:rPr>
                <w:rFonts w:hint="default" w:ascii="Times New Roman" w:hAnsi="Times New Roman" w:eastAsia="宋体" w:cs="Times New Roman"/>
                <w:b/>
                <w:bCs/>
                <w:color w:val="000000"/>
                <w:sz w:val="22"/>
                <w:szCs w:val="22"/>
                <w:highlight w:val="none"/>
              </w:rPr>
            </w:pPr>
          </w:p>
        </w:tc>
        <w:tc>
          <w:tcPr>
            <w:tcW w:w="253" w:type="pct"/>
            <w:vMerge w:val="continue"/>
            <w:tcBorders>
              <w:tl2br w:val="nil"/>
              <w:tr2bl w:val="nil"/>
            </w:tcBorders>
            <w:shd w:val="clear" w:color="auto" w:fill="FFFFFF"/>
            <w:vAlign w:val="center"/>
          </w:tcPr>
          <w:p w14:paraId="39EF3462">
            <w:pPr>
              <w:jc w:val="center"/>
              <w:rPr>
                <w:rFonts w:hint="default" w:ascii="Times New Roman" w:hAnsi="Times New Roman" w:eastAsia="宋体" w:cs="Times New Roman"/>
                <w:b/>
                <w:bCs/>
                <w:color w:val="000000"/>
                <w:sz w:val="22"/>
                <w:szCs w:val="22"/>
                <w:highlight w:val="none"/>
              </w:rPr>
            </w:pPr>
          </w:p>
        </w:tc>
        <w:tc>
          <w:tcPr>
            <w:tcW w:w="253" w:type="pct"/>
            <w:tcBorders>
              <w:tl2br w:val="nil"/>
              <w:tr2bl w:val="nil"/>
            </w:tcBorders>
            <w:shd w:val="clear" w:color="auto" w:fill="FFFFFF"/>
            <w:vAlign w:val="center"/>
          </w:tcPr>
          <w:p w14:paraId="7FB9558F">
            <w:pPr>
              <w:widowControl/>
              <w:jc w:val="center"/>
              <w:textAlignment w:val="center"/>
              <w:rPr>
                <w:rFonts w:hint="eastAsia" w:ascii="等线" w:hAnsi="等线" w:eastAsia="等线" w:cs="等线"/>
                <w:b/>
                <w:bCs/>
                <w:color w:val="000000"/>
                <w:kern w:val="0"/>
                <w:sz w:val="13"/>
                <w:szCs w:val="13"/>
                <w:highlight w:val="none"/>
                <w:lang w:bidi="ar"/>
              </w:rPr>
            </w:pPr>
            <w:r>
              <w:rPr>
                <w:rFonts w:hint="eastAsia" w:ascii="等线" w:hAnsi="等线" w:eastAsia="等线" w:cs="等线"/>
                <w:b/>
                <w:bCs/>
                <w:color w:val="000000"/>
                <w:kern w:val="0"/>
                <w:sz w:val="13"/>
                <w:szCs w:val="13"/>
                <w:highlight w:val="none"/>
                <w:lang w:bidi="ar"/>
              </w:rPr>
              <w:t>理</w:t>
            </w:r>
          </w:p>
          <w:p w14:paraId="346A36F2">
            <w:pPr>
              <w:widowControl/>
              <w:jc w:val="center"/>
              <w:textAlignment w:val="center"/>
              <w:rPr>
                <w:rFonts w:hint="eastAsia" w:ascii="等线" w:hAnsi="等线" w:eastAsia="等线" w:cs="等线"/>
                <w:b/>
                <w:bCs/>
                <w:color w:val="000000"/>
                <w:kern w:val="0"/>
                <w:sz w:val="13"/>
                <w:szCs w:val="13"/>
                <w:highlight w:val="none"/>
                <w:lang w:bidi="ar"/>
              </w:rPr>
            </w:pPr>
            <w:r>
              <w:rPr>
                <w:rFonts w:hint="eastAsia" w:ascii="等线" w:hAnsi="等线" w:eastAsia="等线" w:cs="等线"/>
                <w:b/>
                <w:bCs/>
                <w:color w:val="000000"/>
                <w:kern w:val="0"/>
                <w:sz w:val="13"/>
                <w:szCs w:val="13"/>
                <w:highlight w:val="none"/>
                <w:lang w:bidi="ar"/>
              </w:rPr>
              <w:t>论</w:t>
            </w:r>
          </w:p>
          <w:p w14:paraId="47B944F2">
            <w:pPr>
              <w:widowControl/>
              <w:jc w:val="center"/>
              <w:textAlignment w:val="center"/>
              <w:rPr>
                <w:rFonts w:hint="eastAsia" w:ascii="等线" w:hAnsi="等线" w:eastAsia="等线" w:cs="等线"/>
                <w:b/>
                <w:bCs/>
                <w:color w:val="000000"/>
                <w:kern w:val="0"/>
                <w:sz w:val="13"/>
                <w:szCs w:val="13"/>
                <w:highlight w:val="none"/>
                <w:lang w:bidi="ar"/>
              </w:rPr>
            </w:pPr>
            <w:r>
              <w:rPr>
                <w:rFonts w:hint="eastAsia" w:ascii="等线" w:hAnsi="等线" w:eastAsia="等线" w:cs="等线"/>
                <w:b/>
                <w:bCs/>
                <w:color w:val="000000"/>
                <w:kern w:val="0"/>
                <w:sz w:val="13"/>
                <w:szCs w:val="13"/>
                <w:highlight w:val="none"/>
                <w:lang w:bidi="ar"/>
              </w:rPr>
              <w:t>教</w:t>
            </w:r>
          </w:p>
          <w:p w14:paraId="0FE7C1AB">
            <w:pPr>
              <w:widowControl/>
              <w:jc w:val="center"/>
              <w:textAlignment w:val="center"/>
              <w:rPr>
                <w:rFonts w:hint="eastAsia" w:ascii="等线" w:hAnsi="等线" w:eastAsia="等线" w:cs="等线"/>
                <w:b/>
                <w:bCs/>
                <w:color w:val="000000"/>
                <w:sz w:val="13"/>
                <w:szCs w:val="13"/>
                <w:highlight w:val="none"/>
              </w:rPr>
            </w:pPr>
            <w:r>
              <w:rPr>
                <w:rFonts w:hint="eastAsia" w:ascii="等线" w:hAnsi="等线" w:eastAsia="等线" w:cs="等线"/>
                <w:b/>
                <w:bCs/>
                <w:color w:val="000000"/>
                <w:kern w:val="0"/>
                <w:sz w:val="13"/>
                <w:szCs w:val="13"/>
                <w:highlight w:val="none"/>
                <w:lang w:bidi="ar"/>
              </w:rPr>
              <w:t>学</w:t>
            </w:r>
          </w:p>
        </w:tc>
        <w:tc>
          <w:tcPr>
            <w:tcW w:w="253" w:type="pct"/>
            <w:tcBorders>
              <w:tl2br w:val="nil"/>
              <w:tr2bl w:val="nil"/>
            </w:tcBorders>
            <w:shd w:val="clear" w:color="auto" w:fill="FFFFFF"/>
            <w:textDirection w:val="tbRlV"/>
            <w:vAlign w:val="center"/>
          </w:tcPr>
          <w:p w14:paraId="229EA5F8">
            <w:pPr>
              <w:widowControl/>
              <w:ind w:left="113" w:right="113"/>
              <w:jc w:val="center"/>
              <w:textAlignment w:val="center"/>
              <w:rPr>
                <w:rFonts w:hint="eastAsia" w:ascii="等线" w:hAnsi="等线" w:eastAsia="等线" w:cs="等线"/>
                <w:b/>
                <w:bCs/>
                <w:color w:val="000000"/>
                <w:sz w:val="13"/>
                <w:szCs w:val="13"/>
                <w:highlight w:val="none"/>
              </w:rPr>
            </w:pPr>
            <w:r>
              <w:rPr>
                <w:rFonts w:hint="eastAsia" w:ascii="等线" w:hAnsi="等线" w:eastAsia="等线" w:cs="等线"/>
                <w:b/>
                <w:bCs/>
                <w:color w:val="000000"/>
                <w:kern w:val="0"/>
                <w:sz w:val="13"/>
                <w:szCs w:val="13"/>
                <w:highlight w:val="none"/>
                <w:lang w:bidi="ar"/>
              </w:rPr>
              <w:t>实践（实验）教学</w:t>
            </w:r>
          </w:p>
        </w:tc>
        <w:tc>
          <w:tcPr>
            <w:tcW w:w="253" w:type="pct"/>
            <w:vMerge w:val="continue"/>
            <w:tcBorders>
              <w:tl2br w:val="nil"/>
              <w:tr2bl w:val="nil"/>
            </w:tcBorders>
            <w:shd w:val="clear" w:color="auto" w:fill="FFFFFF"/>
            <w:vAlign w:val="center"/>
          </w:tcPr>
          <w:p w14:paraId="4CE20F21">
            <w:pPr>
              <w:jc w:val="center"/>
              <w:rPr>
                <w:rFonts w:hint="default" w:ascii="Times New Roman" w:hAnsi="Times New Roman" w:eastAsia="宋体" w:cs="Times New Roman"/>
                <w:b/>
                <w:bCs/>
                <w:color w:val="000000"/>
                <w:sz w:val="22"/>
                <w:szCs w:val="22"/>
                <w:highlight w:val="none"/>
              </w:rPr>
            </w:pPr>
          </w:p>
        </w:tc>
        <w:tc>
          <w:tcPr>
            <w:tcW w:w="253" w:type="pct"/>
            <w:tcBorders>
              <w:tl2br w:val="nil"/>
              <w:tr2bl w:val="nil"/>
            </w:tcBorders>
            <w:shd w:val="clear" w:color="auto" w:fill="FFFFFF"/>
            <w:vAlign w:val="center"/>
          </w:tcPr>
          <w:p w14:paraId="538F9D27">
            <w:pPr>
              <w:widowControl/>
              <w:jc w:val="center"/>
              <w:textAlignment w:val="center"/>
              <w:rPr>
                <w:rFonts w:hint="default" w:ascii="Times New Roman" w:hAnsi="Times New Roman" w:eastAsia="宋体" w:cs="Times New Roman"/>
                <w:b/>
                <w:bCs/>
                <w:color w:val="000000"/>
                <w:kern w:val="0"/>
                <w:sz w:val="13"/>
                <w:szCs w:val="13"/>
                <w:highlight w:val="none"/>
                <w:lang w:bidi="ar"/>
              </w:rPr>
            </w:pPr>
            <w:r>
              <w:rPr>
                <w:rFonts w:hint="default" w:ascii="Times New Roman" w:hAnsi="Times New Roman" w:eastAsia="宋体" w:cs="Times New Roman"/>
                <w:b/>
                <w:bCs/>
                <w:color w:val="000000"/>
                <w:kern w:val="0"/>
                <w:sz w:val="13"/>
                <w:szCs w:val="13"/>
                <w:highlight w:val="none"/>
                <w:lang w:bidi="ar"/>
              </w:rPr>
              <w:t>理</w:t>
            </w:r>
          </w:p>
          <w:p w14:paraId="1946DCDE">
            <w:pPr>
              <w:widowControl/>
              <w:jc w:val="center"/>
              <w:textAlignment w:val="center"/>
              <w:rPr>
                <w:rFonts w:hint="default" w:ascii="Times New Roman" w:hAnsi="Times New Roman" w:eastAsia="宋体" w:cs="Times New Roman"/>
                <w:b/>
                <w:bCs/>
                <w:color w:val="000000"/>
                <w:kern w:val="0"/>
                <w:sz w:val="13"/>
                <w:szCs w:val="13"/>
                <w:highlight w:val="none"/>
                <w:lang w:bidi="ar"/>
              </w:rPr>
            </w:pPr>
            <w:r>
              <w:rPr>
                <w:rFonts w:hint="default" w:ascii="Times New Roman" w:hAnsi="Times New Roman" w:eastAsia="宋体" w:cs="Times New Roman"/>
                <w:b/>
                <w:bCs/>
                <w:color w:val="000000"/>
                <w:kern w:val="0"/>
                <w:sz w:val="13"/>
                <w:szCs w:val="13"/>
                <w:highlight w:val="none"/>
                <w:lang w:bidi="ar"/>
              </w:rPr>
              <w:t>论</w:t>
            </w:r>
          </w:p>
          <w:p w14:paraId="1FB66BE5">
            <w:pPr>
              <w:widowControl/>
              <w:jc w:val="center"/>
              <w:textAlignment w:val="center"/>
              <w:rPr>
                <w:rFonts w:hint="default" w:ascii="Times New Roman" w:hAnsi="Times New Roman" w:eastAsia="宋体" w:cs="Times New Roman"/>
                <w:b/>
                <w:bCs/>
                <w:color w:val="000000"/>
                <w:kern w:val="0"/>
                <w:sz w:val="13"/>
                <w:szCs w:val="13"/>
                <w:highlight w:val="none"/>
                <w:lang w:bidi="ar"/>
              </w:rPr>
            </w:pPr>
            <w:r>
              <w:rPr>
                <w:rFonts w:hint="default" w:ascii="Times New Roman" w:hAnsi="Times New Roman" w:eastAsia="宋体" w:cs="Times New Roman"/>
                <w:b/>
                <w:bCs/>
                <w:color w:val="000000"/>
                <w:kern w:val="0"/>
                <w:sz w:val="13"/>
                <w:szCs w:val="13"/>
                <w:highlight w:val="none"/>
                <w:lang w:bidi="ar"/>
              </w:rPr>
              <w:t>学</w:t>
            </w:r>
          </w:p>
          <w:p w14:paraId="65D89595">
            <w:pPr>
              <w:widowControl/>
              <w:jc w:val="center"/>
              <w:textAlignment w:val="center"/>
              <w:rPr>
                <w:rFonts w:hint="default" w:ascii="Times New Roman" w:hAnsi="Times New Roman" w:eastAsia="宋体" w:cs="Times New Roman"/>
                <w:b/>
                <w:bCs/>
                <w:color w:val="000000"/>
                <w:sz w:val="13"/>
                <w:szCs w:val="13"/>
                <w:highlight w:val="none"/>
              </w:rPr>
            </w:pPr>
            <w:r>
              <w:rPr>
                <w:rFonts w:hint="default" w:ascii="Times New Roman" w:hAnsi="Times New Roman" w:eastAsia="宋体" w:cs="Times New Roman"/>
                <w:b/>
                <w:bCs/>
                <w:color w:val="000000"/>
                <w:kern w:val="0"/>
                <w:sz w:val="13"/>
                <w:szCs w:val="13"/>
                <w:highlight w:val="none"/>
                <w:lang w:bidi="ar"/>
              </w:rPr>
              <w:t>时</w:t>
            </w:r>
          </w:p>
        </w:tc>
        <w:tc>
          <w:tcPr>
            <w:tcW w:w="253" w:type="pct"/>
            <w:tcBorders>
              <w:tl2br w:val="nil"/>
              <w:tr2bl w:val="nil"/>
            </w:tcBorders>
            <w:shd w:val="clear" w:color="auto" w:fill="FFFFFF"/>
            <w:textDirection w:val="tbRlV"/>
            <w:vAlign w:val="center"/>
          </w:tcPr>
          <w:p w14:paraId="36FA3ED1">
            <w:pPr>
              <w:widowControl/>
              <w:ind w:left="113" w:right="113"/>
              <w:jc w:val="center"/>
              <w:textAlignment w:val="center"/>
              <w:rPr>
                <w:rFonts w:hint="default" w:ascii="Times New Roman" w:hAnsi="Times New Roman" w:eastAsia="宋体" w:cs="Times New Roman"/>
                <w:b/>
                <w:bCs/>
                <w:color w:val="000000"/>
                <w:sz w:val="13"/>
                <w:szCs w:val="13"/>
                <w:highlight w:val="none"/>
              </w:rPr>
            </w:pPr>
            <w:r>
              <w:rPr>
                <w:rFonts w:hint="default" w:ascii="Times New Roman" w:hAnsi="Times New Roman" w:eastAsia="宋体" w:cs="Times New Roman"/>
                <w:b/>
                <w:bCs/>
                <w:color w:val="000000"/>
                <w:kern w:val="0"/>
                <w:sz w:val="13"/>
                <w:szCs w:val="13"/>
                <w:highlight w:val="none"/>
                <w:lang w:bidi="ar"/>
              </w:rPr>
              <w:t>实践（实验）学时</w:t>
            </w:r>
          </w:p>
        </w:tc>
        <w:tc>
          <w:tcPr>
            <w:tcW w:w="576" w:type="pct"/>
            <w:vMerge w:val="continue"/>
            <w:tcBorders>
              <w:tl2br w:val="nil"/>
              <w:tr2bl w:val="nil"/>
            </w:tcBorders>
            <w:shd w:val="clear" w:color="auto" w:fill="FFFFFF"/>
            <w:vAlign w:val="center"/>
          </w:tcPr>
          <w:p w14:paraId="3BF6E51E">
            <w:pPr>
              <w:jc w:val="center"/>
              <w:rPr>
                <w:rFonts w:hint="default" w:ascii="Times New Roman" w:hAnsi="Times New Roman" w:eastAsia="宋体" w:cs="Times New Roman"/>
                <w:b/>
                <w:bCs/>
                <w:color w:val="000000"/>
                <w:sz w:val="22"/>
                <w:szCs w:val="22"/>
                <w:highlight w:val="none"/>
              </w:rPr>
            </w:pPr>
          </w:p>
        </w:tc>
        <w:tc>
          <w:tcPr>
            <w:tcW w:w="551" w:type="pct"/>
            <w:vMerge w:val="continue"/>
            <w:tcBorders>
              <w:tl2br w:val="nil"/>
              <w:tr2bl w:val="nil"/>
            </w:tcBorders>
            <w:shd w:val="clear" w:color="auto" w:fill="FFFFFF"/>
            <w:vAlign w:val="center"/>
          </w:tcPr>
          <w:p w14:paraId="4074C657">
            <w:pPr>
              <w:widowControl/>
              <w:jc w:val="center"/>
              <w:textAlignment w:val="center"/>
              <w:rPr>
                <w:rFonts w:hint="eastAsia" w:ascii="等线" w:hAnsi="等线" w:eastAsia="等线" w:cs="等线"/>
                <w:b/>
                <w:bCs/>
                <w:color w:val="000000"/>
                <w:sz w:val="13"/>
                <w:szCs w:val="13"/>
                <w:highlight w:val="none"/>
              </w:rPr>
            </w:pPr>
          </w:p>
        </w:tc>
        <w:tc>
          <w:tcPr>
            <w:tcW w:w="358" w:type="pct"/>
            <w:vMerge w:val="continue"/>
            <w:tcBorders>
              <w:tl2br w:val="nil"/>
              <w:tr2bl w:val="nil"/>
            </w:tcBorders>
            <w:shd w:val="clear" w:color="auto" w:fill="FFFFFF"/>
            <w:vAlign w:val="center"/>
          </w:tcPr>
          <w:p w14:paraId="2B6E1A68">
            <w:pPr>
              <w:jc w:val="center"/>
              <w:rPr>
                <w:rFonts w:hint="default" w:ascii="Times New Roman" w:hAnsi="Times New Roman" w:eastAsia="宋体" w:cs="Times New Roman"/>
                <w:b/>
                <w:bCs/>
                <w:color w:val="000000"/>
                <w:sz w:val="22"/>
                <w:szCs w:val="22"/>
              </w:rPr>
            </w:pPr>
          </w:p>
        </w:tc>
      </w:tr>
      <w:tr w14:paraId="2443F8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4" w:hRule="atLeast"/>
          <w:jc w:val="center"/>
        </w:trPr>
        <w:tc>
          <w:tcPr>
            <w:tcW w:w="283" w:type="pct"/>
            <w:vMerge w:val="restart"/>
            <w:tcBorders>
              <w:tl2br w:val="nil"/>
              <w:tr2bl w:val="nil"/>
            </w:tcBorders>
            <w:shd w:val="clear" w:color="auto" w:fill="FFFFFF"/>
            <w:vAlign w:val="center"/>
          </w:tcPr>
          <w:p w14:paraId="2C561816">
            <w:pPr>
              <w:widowControl/>
              <w:jc w:val="center"/>
              <w:textAlignment w:val="center"/>
              <w:rPr>
                <w:rFonts w:hint="default" w:ascii="等线" w:hAnsi="等线" w:eastAsia="等线" w:cs="等线"/>
                <w:color w:val="000000"/>
                <w:sz w:val="22"/>
                <w:szCs w:val="22"/>
                <w:highlight w:val="none"/>
                <w:lang w:val="en-US" w:eastAsia="zh-CN"/>
              </w:rPr>
            </w:pPr>
            <w:r>
              <w:rPr>
                <w:rFonts w:hint="eastAsia" w:ascii="等线" w:hAnsi="等线" w:eastAsia="等线" w:cs="等线"/>
                <w:color w:val="000000"/>
                <w:kern w:val="0"/>
                <w:sz w:val="22"/>
                <w:szCs w:val="22"/>
                <w:highlight w:val="none"/>
                <w:lang w:val="en-US" w:eastAsia="zh-CN" w:bidi="ar"/>
              </w:rPr>
              <w:t>专业必修课</w:t>
            </w:r>
          </w:p>
        </w:tc>
        <w:tc>
          <w:tcPr>
            <w:tcW w:w="368" w:type="pct"/>
            <w:tcBorders>
              <w:tl2br w:val="nil"/>
              <w:tr2bl w:val="nil"/>
            </w:tcBorders>
            <w:shd w:val="clear" w:color="auto" w:fill="FFFFFF"/>
            <w:vAlign w:val="center"/>
          </w:tcPr>
          <w:p w14:paraId="1C2C941B">
            <w:pPr>
              <w:widowControl/>
              <w:jc w:val="center"/>
              <w:textAlignment w:val="center"/>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kern w:val="0"/>
                <w:sz w:val="18"/>
                <w:szCs w:val="18"/>
                <w:highlight w:val="none"/>
                <w:lang w:bidi="ar"/>
              </w:rPr>
              <w:t>1</w:t>
            </w:r>
          </w:p>
        </w:tc>
        <w:tc>
          <w:tcPr>
            <w:tcW w:w="443" w:type="pct"/>
            <w:tcBorders>
              <w:tl2br w:val="nil"/>
              <w:tr2bl w:val="nil"/>
            </w:tcBorders>
            <w:shd w:val="clear" w:color="auto" w:fill="FFFFFF"/>
            <w:vAlign w:val="center"/>
          </w:tcPr>
          <w:p w14:paraId="6725F05C">
            <w:pPr>
              <w:keepNext w:val="0"/>
              <w:keepLines w:val="0"/>
              <w:widowControl/>
              <w:suppressLineNumbers w:val="0"/>
              <w:jc w:val="center"/>
              <w:textAlignment w:val="center"/>
              <w:rPr>
                <w:rFonts w:hint="default" w:ascii="Times New Roman" w:hAnsi="Times New Roman" w:eastAsia="等线" w:cs="Times New Roman"/>
                <w:i w:val="0"/>
                <w:iCs w:val="0"/>
                <w:color w:val="000000"/>
                <w:kern w:val="2"/>
                <w:sz w:val="18"/>
                <w:szCs w:val="18"/>
                <w:u w:val="none"/>
                <w:lang w:val="en-US" w:eastAsia="zh-CN" w:bidi="ar-SA"/>
              </w:rPr>
            </w:pPr>
          </w:p>
        </w:tc>
        <w:tc>
          <w:tcPr>
            <w:tcW w:w="896" w:type="pct"/>
            <w:tcBorders>
              <w:tl2br w:val="nil"/>
              <w:tr2bl w:val="nil"/>
            </w:tcBorders>
            <w:shd w:val="clear" w:color="auto" w:fill="FFFFFF"/>
            <w:vAlign w:val="center"/>
          </w:tcPr>
          <w:p w14:paraId="6D0E869F">
            <w:pPr>
              <w:widowControl/>
              <w:spacing w:line="240" w:lineRule="auto"/>
              <w:jc w:val="center"/>
              <w:rPr>
                <w:rFonts w:hint="default" w:ascii="Times New Roman" w:hAnsi="Times New Roman" w:eastAsia="宋体" w:cs="Times New Roman"/>
                <w:color w:val="000000"/>
                <w:kern w:val="0"/>
                <w:sz w:val="18"/>
                <w:szCs w:val="18"/>
                <w:highlight w:val="none"/>
                <w:lang w:bidi="ar"/>
              </w:rPr>
            </w:pPr>
            <w:r>
              <w:rPr>
                <w:rFonts w:hint="eastAsia" w:ascii="仿宋_GB2312" w:hAnsi="宋体" w:eastAsia="仿宋_GB2312" w:cs="宋体"/>
                <w:b w:val="0"/>
                <w:bCs w:val="0"/>
                <w:kern w:val="0"/>
                <w:sz w:val="18"/>
                <w:szCs w:val="18"/>
              </w:rPr>
              <w:t>数字政府概论</w:t>
            </w:r>
          </w:p>
        </w:tc>
        <w:tc>
          <w:tcPr>
            <w:tcW w:w="253" w:type="pct"/>
            <w:tcBorders>
              <w:tl2br w:val="nil"/>
              <w:tr2bl w:val="nil"/>
            </w:tcBorders>
            <w:shd w:val="clear" w:color="auto" w:fill="auto"/>
            <w:vAlign w:val="center"/>
          </w:tcPr>
          <w:p w14:paraId="224FD3E8">
            <w:pPr>
              <w:widowControl/>
              <w:jc w:val="center"/>
              <w:textAlignment w:val="center"/>
              <w:rPr>
                <w:rFonts w:hint="default" w:ascii="Times New Roman" w:hAnsi="Times New Roman" w:eastAsia="宋体" w:cs="Times New Roman"/>
                <w:color w:val="000000"/>
                <w:sz w:val="18"/>
                <w:szCs w:val="18"/>
                <w:highlight w:val="none"/>
                <w:lang w:val="en-US" w:eastAsia="zh-CN"/>
              </w:rPr>
            </w:pPr>
            <w:r>
              <w:rPr>
                <w:rFonts w:hint="eastAsia" w:ascii="Times New Roman" w:hAnsi="Times New Roman" w:eastAsia="宋体" w:cs="Times New Roman"/>
                <w:color w:val="000000"/>
                <w:sz w:val="18"/>
                <w:szCs w:val="18"/>
                <w:highlight w:val="none"/>
                <w:lang w:val="en-US" w:eastAsia="zh-CN"/>
              </w:rPr>
              <w:t>3</w:t>
            </w:r>
          </w:p>
        </w:tc>
        <w:tc>
          <w:tcPr>
            <w:tcW w:w="253" w:type="pct"/>
            <w:tcBorders>
              <w:tl2br w:val="nil"/>
              <w:tr2bl w:val="nil"/>
            </w:tcBorders>
            <w:shd w:val="clear" w:color="auto" w:fill="FFFFFF"/>
            <w:vAlign w:val="center"/>
          </w:tcPr>
          <w:p w14:paraId="1F7A3529">
            <w:pPr>
              <w:widowControl/>
              <w:jc w:val="center"/>
              <w:textAlignment w:val="center"/>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2</w:t>
            </w:r>
          </w:p>
        </w:tc>
        <w:tc>
          <w:tcPr>
            <w:tcW w:w="253" w:type="pct"/>
            <w:tcBorders>
              <w:tl2br w:val="nil"/>
              <w:tr2bl w:val="nil"/>
            </w:tcBorders>
            <w:shd w:val="clear" w:color="auto" w:fill="FFFFFF"/>
            <w:vAlign w:val="center"/>
          </w:tcPr>
          <w:p w14:paraId="442033AB">
            <w:pPr>
              <w:widowControl/>
              <w:jc w:val="center"/>
              <w:textAlignment w:val="center"/>
              <w:rPr>
                <w:rFonts w:hint="eastAsia" w:ascii="Times New Roman" w:hAnsi="Times New Roman" w:eastAsia="宋体" w:cs="Times New Roman"/>
                <w:color w:val="000000"/>
                <w:sz w:val="18"/>
                <w:szCs w:val="18"/>
                <w:highlight w:val="none"/>
                <w:lang w:val="en-US" w:eastAsia="zh-CN"/>
              </w:rPr>
            </w:pPr>
            <w:r>
              <w:rPr>
                <w:rFonts w:hint="eastAsia" w:ascii="Times New Roman" w:hAnsi="Times New Roman" w:eastAsia="宋体" w:cs="Times New Roman"/>
                <w:color w:val="000000"/>
                <w:sz w:val="18"/>
                <w:szCs w:val="18"/>
                <w:highlight w:val="none"/>
                <w:lang w:val="en-US" w:eastAsia="zh-CN"/>
              </w:rPr>
              <w:t>1</w:t>
            </w:r>
          </w:p>
        </w:tc>
        <w:tc>
          <w:tcPr>
            <w:tcW w:w="253" w:type="pct"/>
            <w:tcBorders>
              <w:tl2br w:val="nil"/>
              <w:tr2bl w:val="nil"/>
            </w:tcBorders>
            <w:shd w:val="clear" w:color="auto" w:fill="FFFFFF"/>
            <w:vAlign w:val="center"/>
          </w:tcPr>
          <w:p w14:paraId="27FD51EF">
            <w:pPr>
              <w:widowControl/>
              <w:jc w:val="center"/>
              <w:textAlignment w:val="center"/>
              <w:rPr>
                <w:rFonts w:hint="default" w:ascii="Times New Roman" w:hAnsi="Times New Roman" w:eastAsia="宋体" w:cs="Times New Roman"/>
                <w:color w:val="000000"/>
                <w:sz w:val="18"/>
                <w:szCs w:val="18"/>
                <w:highlight w:val="none"/>
                <w:lang w:val="en-US" w:eastAsia="zh-CN"/>
              </w:rPr>
            </w:pPr>
            <w:r>
              <w:rPr>
                <w:rFonts w:hint="eastAsia" w:ascii="Times New Roman" w:hAnsi="Times New Roman" w:eastAsia="宋体" w:cs="Times New Roman"/>
                <w:color w:val="000000"/>
                <w:sz w:val="18"/>
                <w:szCs w:val="18"/>
                <w:highlight w:val="none"/>
                <w:lang w:val="en-US" w:eastAsia="zh-CN"/>
              </w:rPr>
              <w:t>48</w:t>
            </w:r>
          </w:p>
        </w:tc>
        <w:tc>
          <w:tcPr>
            <w:tcW w:w="497" w:type="dxa"/>
            <w:tcBorders>
              <w:tl2br w:val="nil"/>
              <w:tr2bl w:val="nil"/>
            </w:tcBorders>
            <w:shd w:val="clear" w:color="auto" w:fill="FFFFFF"/>
            <w:vAlign w:val="center"/>
          </w:tcPr>
          <w:p w14:paraId="42FE8BC2">
            <w:pPr>
              <w:spacing w:before="0" w:line="360" w:lineRule="auto"/>
              <w:ind w:firstLine="0" w:firstLineChars="0"/>
              <w:jc w:val="center"/>
              <w:rPr>
                <w:rFonts w:hint="default" w:ascii="Times New Roman" w:hAnsi="Times New Roman" w:eastAsia="宋体" w:cs="Times New Roman"/>
                <w:color w:val="000000"/>
                <w:sz w:val="18"/>
                <w:szCs w:val="18"/>
                <w:highlight w:val="none"/>
                <w:lang w:val="en-US" w:eastAsia="zh-CN"/>
              </w:rPr>
            </w:pPr>
            <w:r>
              <w:rPr>
                <w:rFonts w:hint="eastAsia" w:ascii="Times New Roman" w:hAnsi="Times New Roman" w:eastAsia="宋体" w:cs="Times New Roman"/>
                <w:color w:val="auto"/>
                <w:sz w:val="18"/>
                <w:szCs w:val="18"/>
                <w:u w:val="none"/>
                <w:lang w:val="en-US" w:eastAsia="zh-CN"/>
              </w:rPr>
              <w:t>32</w:t>
            </w:r>
          </w:p>
        </w:tc>
        <w:tc>
          <w:tcPr>
            <w:tcW w:w="497" w:type="dxa"/>
            <w:tcBorders>
              <w:tl2br w:val="nil"/>
              <w:tr2bl w:val="nil"/>
            </w:tcBorders>
            <w:shd w:val="clear" w:color="auto" w:fill="FFFFFF"/>
            <w:vAlign w:val="center"/>
          </w:tcPr>
          <w:p w14:paraId="2B42044D">
            <w:pPr>
              <w:spacing w:before="0" w:line="360" w:lineRule="auto"/>
              <w:ind w:left="0" w:leftChars="0"/>
              <w:jc w:val="center"/>
              <w:rPr>
                <w:rFonts w:hint="default" w:ascii="Times New Roman" w:hAnsi="Times New Roman" w:eastAsia="宋体" w:cs="Times New Roman"/>
                <w:color w:val="000000"/>
                <w:sz w:val="18"/>
                <w:szCs w:val="18"/>
                <w:highlight w:val="none"/>
                <w:lang w:val="en-US" w:eastAsia="zh-CN"/>
              </w:rPr>
            </w:pPr>
            <w:r>
              <w:rPr>
                <w:rFonts w:hint="eastAsia" w:ascii="Times New Roman" w:hAnsi="Times New Roman" w:eastAsia="宋体" w:cs="Times New Roman"/>
                <w:color w:val="auto"/>
                <w:sz w:val="18"/>
                <w:szCs w:val="18"/>
                <w:u w:val="none"/>
                <w:lang w:val="en-US" w:eastAsia="zh-CN"/>
              </w:rPr>
              <w:t>16</w:t>
            </w:r>
          </w:p>
        </w:tc>
        <w:tc>
          <w:tcPr>
            <w:tcW w:w="576" w:type="pct"/>
            <w:tcBorders>
              <w:tl2br w:val="nil"/>
              <w:tr2bl w:val="nil"/>
            </w:tcBorders>
            <w:shd w:val="clear" w:color="auto" w:fill="FFFFFF"/>
            <w:tcMar>
              <w:top w:w="0" w:type="dxa"/>
              <w:left w:w="0" w:type="dxa"/>
              <w:bottom w:w="0" w:type="dxa"/>
              <w:right w:w="0" w:type="dxa"/>
            </w:tcMar>
            <w:vAlign w:val="center"/>
          </w:tcPr>
          <w:p w14:paraId="38AC2833">
            <w:pPr>
              <w:widowControl/>
              <w:jc w:val="center"/>
              <w:textAlignment w:val="center"/>
              <w:rPr>
                <w:rFonts w:hint="eastAsia" w:ascii="Times New Roman" w:hAnsi="Times New Roman" w:eastAsia="宋体" w:cs="Times New Roman"/>
                <w:color w:val="000000"/>
                <w:sz w:val="18"/>
                <w:szCs w:val="18"/>
                <w:highlight w:val="none"/>
                <w:lang w:val="en-US" w:eastAsia="zh-CN"/>
              </w:rPr>
            </w:pPr>
            <w:r>
              <w:rPr>
                <w:rFonts w:hint="eastAsia" w:ascii="Times New Roman" w:hAnsi="Times New Roman" w:eastAsia="宋体" w:cs="Times New Roman"/>
                <w:color w:val="000000"/>
                <w:sz w:val="18"/>
                <w:szCs w:val="18"/>
                <w:highlight w:val="none"/>
                <w:lang w:val="en-US" w:eastAsia="zh-CN"/>
              </w:rPr>
              <w:t>秋季</w:t>
            </w:r>
          </w:p>
        </w:tc>
        <w:tc>
          <w:tcPr>
            <w:tcW w:w="551" w:type="pct"/>
            <w:tcBorders>
              <w:tl2br w:val="nil"/>
              <w:tr2bl w:val="nil"/>
            </w:tcBorders>
            <w:shd w:val="clear" w:color="auto" w:fill="FFFFFF"/>
            <w:vAlign w:val="center"/>
          </w:tcPr>
          <w:p w14:paraId="7861696C">
            <w:pPr>
              <w:widowControl/>
              <w:jc w:val="center"/>
              <w:textAlignment w:val="center"/>
              <w:rPr>
                <w:rFonts w:hint="default" w:ascii="Times New Roman" w:hAnsi="Times New Roman" w:eastAsia="宋体" w:cs="Times New Roman"/>
                <w:color w:val="000000"/>
                <w:sz w:val="18"/>
                <w:szCs w:val="18"/>
                <w:highlight w:val="none"/>
                <w:lang w:val="en-US" w:eastAsia="zh-CN"/>
              </w:rPr>
            </w:pPr>
            <w:r>
              <w:rPr>
                <w:rFonts w:hint="eastAsia" w:ascii="Times New Roman" w:hAnsi="Times New Roman" w:eastAsia="宋体" w:cs="Times New Roman"/>
                <w:color w:val="000000"/>
                <w:sz w:val="18"/>
                <w:szCs w:val="18"/>
                <w:highlight w:val="none"/>
                <w:lang w:val="en-US" w:eastAsia="zh-CN"/>
              </w:rPr>
              <w:t>管理学院</w:t>
            </w:r>
          </w:p>
        </w:tc>
        <w:tc>
          <w:tcPr>
            <w:tcW w:w="358" w:type="pct"/>
            <w:tcBorders>
              <w:tl2br w:val="nil"/>
              <w:tr2bl w:val="nil"/>
            </w:tcBorders>
            <w:shd w:val="clear" w:color="auto" w:fill="FFFFFF"/>
            <w:vAlign w:val="center"/>
          </w:tcPr>
          <w:p w14:paraId="26DD94A8">
            <w:pPr>
              <w:widowControl/>
              <w:jc w:val="center"/>
              <w:textAlignment w:val="center"/>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必修</w:t>
            </w:r>
          </w:p>
        </w:tc>
      </w:tr>
      <w:tr w14:paraId="1DC5D3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4" w:hRule="exact"/>
          <w:jc w:val="center"/>
        </w:trPr>
        <w:tc>
          <w:tcPr>
            <w:tcW w:w="283" w:type="pct"/>
            <w:vMerge w:val="continue"/>
            <w:tcBorders>
              <w:tl2br w:val="nil"/>
              <w:tr2bl w:val="nil"/>
            </w:tcBorders>
            <w:shd w:val="clear" w:color="auto" w:fill="FFFFFF"/>
            <w:vAlign w:val="center"/>
          </w:tcPr>
          <w:p w14:paraId="16DAA542">
            <w:pPr>
              <w:jc w:val="center"/>
              <w:rPr>
                <w:rFonts w:hint="default" w:ascii="Times New Roman" w:hAnsi="Times New Roman" w:eastAsia="宋体" w:cs="Times New Roman"/>
                <w:color w:val="000000"/>
                <w:sz w:val="22"/>
                <w:szCs w:val="22"/>
                <w:highlight w:val="none"/>
              </w:rPr>
            </w:pPr>
          </w:p>
        </w:tc>
        <w:tc>
          <w:tcPr>
            <w:tcW w:w="368" w:type="pct"/>
            <w:tcBorders>
              <w:tl2br w:val="nil"/>
              <w:tr2bl w:val="nil"/>
            </w:tcBorders>
            <w:shd w:val="clear" w:color="auto" w:fill="FFFFFF"/>
            <w:vAlign w:val="center"/>
          </w:tcPr>
          <w:p w14:paraId="6FF956DC">
            <w:pPr>
              <w:widowControl/>
              <w:jc w:val="center"/>
              <w:textAlignment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s="Times New Roman"/>
                <w:color w:val="000000"/>
                <w:kern w:val="0"/>
                <w:sz w:val="18"/>
                <w:szCs w:val="18"/>
                <w:highlight w:val="none"/>
                <w:lang w:val="en-US" w:eastAsia="zh-CN" w:bidi="ar"/>
              </w:rPr>
              <w:t>2</w:t>
            </w:r>
          </w:p>
        </w:tc>
        <w:tc>
          <w:tcPr>
            <w:tcW w:w="443" w:type="pct"/>
            <w:tcBorders>
              <w:tl2br w:val="nil"/>
              <w:tr2bl w:val="nil"/>
            </w:tcBorders>
            <w:shd w:val="clear" w:color="auto" w:fill="FFFFFF"/>
            <w:vAlign w:val="center"/>
          </w:tcPr>
          <w:p w14:paraId="7CE96093">
            <w:pPr>
              <w:keepNext w:val="0"/>
              <w:keepLines w:val="0"/>
              <w:widowControl/>
              <w:suppressLineNumbers w:val="0"/>
              <w:jc w:val="center"/>
              <w:textAlignment w:val="center"/>
              <w:rPr>
                <w:rFonts w:hint="default" w:ascii="Times New Roman" w:hAnsi="Times New Roman" w:eastAsia="等线" w:cs="Times New Roman"/>
                <w:i w:val="0"/>
                <w:iCs w:val="0"/>
                <w:color w:val="000000"/>
                <w:kern w:val="2"/>
                <w:sz w:val="18"/>
                <w:szCs w:val="18"/>
                <w:u w:val="none"/>
                <w:lang w:val="en-US" w:eastAsia="zh-CN" w:bidi="ar-SA"/>
              </w:rPr>
            </w:pPr>
          </w:p>
        </w:tc>
        <w:tc>
          <w:tcPr>
            <w:tcW w:w="896" w:type="pct"/>
            <w:tcBorders>
              <w:tl2br w:val="nil"/>
              <w:tr2bl w:val="nil"/>
            </w:tcBorders>
            <w:shd w:val="clear" w:color="auto" w:fill="FFFFFF"/>
            <w:vAlign w:val="center"/>
          </w:tcPr>
          <w:p w14:paraId="630EDA44">
            <w:pPr>
              <w:widowControl/>
              <w:spacing w:line="240" w:lineRule="auto"/>
              <w:jc w:val="center"/>
              <w:rPr>
                <w:rFonts w:hint="default" w:ascii="Times New Roman" w:hAnsi="Times New Roman" w:eastAsia="宋体" w:cs="Times New Roman"/>
                <w:b/>
                <w:bCs/>
                <w:color w:val="000000"/>
                <w:kern w:val="0"/>
                <w:sz w:val="18"/>
                <w:szCs w:val="18"/>
                <w:highlight w:val="none"/>
                <w:lang w:bidi="ar"/>
              </w:rPr>
            </w:pPr>
            <w:r>
              <w:rPr>
                <w:rFonts w:hint="eastAsia" w:ascii="仿宋_GB2312" w:hAnsi="宋体" w:eastAsia="仿宋_GB2312" w:cs="宋体"/>
                <w:b w:val="0"/>
                <w:bCs w:val="0"/>
                <w:kern w:val="0"/>
                <w:sz w:val="18"/>
                <w:szCs w:val="18"/>
              </w:rPr>
              <w:t>公务员录用考试专题</w:t>
            </w:r>
          </w:p>
        </w:tc>
        <w:tc>
          <w:tcPr>
            <w:tcW w:w="253" w:type="pct"/>
            <w:tcBorders>
              <w:tl2br w:val="nil"/>
              <w:tr2bl w:val="nil"/>
            </w:tcBorders>
            <w:shd w:val="clear" w:color="auto" w:fill="auto"/>
            <w:vAlign w:val="center"/>
          </w:tcPr>
          <w:p w14:paraId="6B0FEF64">
            <w:pPr>
              <w:widowControl/>
              <w:jc w:val="center"/>
              <w:textAlignment w:val="center"/>
              <w:rPr>
                <w:rFonts w:hint="default" w:ascii="Times New Roman" w:hAnsi="Times New Roman" w:eastAsia="宋体" w:cs="Times New Roman"/>
                <w:color w:val="000000"/>
                <w:sz w:val="18"/>
                <w:szCs w:val="18"/>
                <w:highlight w:val="none"/>
                <w:lang w:val="en-US" w:eastAsia="zh-CN"/>
              </w:rPr>
            </w:pPr>
            <w:r>
              <w:rPr>
                <w:rFonts w:hint="eastAsia" w:ascii="Times New Roman" w:hAnsi="Times New Roman" w:eastAsia="宋体" w:cs="Times New Roman"/>
                <w:color w:val="000000"/>
                <w:sz w:val="18"/>
                <w:szCs w:val="18"/>
                <w:highlight w:val="none"/>
                <w:lang w:val="en-US" w:eastAsia="zh-CN"/>
              </w:rPr>
              <w:t>3</w:t>
            </w:r>
          </w:p>
        </w:tc>
        <w:tc>
          <w:tcPr>
            <w:tcW w:w="253" w:type="pct"/>
            <w:tcBorders>
              <w:tl2br w:val="nil"/>
              <w:tr2bl w:val="nil"/>
            </w:tcBorders>
            <w:shd w:val="clear" w:color="auto" w:fill="FFFFFF"/>
            <w:vAlign w:val="center"/>
          </w:tcPr>
          <w:p w14:paraId="1B477E3C">
            <w:pPr>
              <w:widowControl/>
              <w:jc w:val="center"/>
              <w:textAlignment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eastAsia="宋体" w:cs="Times New Roman"/>
                <w:color w:val="000000"/>
                <w:sz w:val="18"/>
                <w:szCs w:val="18"/>
                <w:highlight w:val="none"/>
                <w:lang w:val="en-US" w:eastAsia="zh-CN"/>
              </w:rPr>
              <w:t>2</w:t>
            </w:r>
          </w:p>
        </w:tc>
        <w:tc>
          <w:tcPr>
            <w:tcW w:w="253" w:type="pct"/>
            <w:tcBorders>
              <w:tl2br w:val="nil"/>
              <w:tr2bl w:val="nil"/>
            </w:tcBorders>
            <w:shd w:val="clear" w:color="auto" w:fill="FFFFFF"/>
            <w:vAlign w:val="center"/>
          </w:tcPr>
          <w:p w14:paraId="1B8AA001">
            <w:pPr>
              <w:widowControl/>
              <w:jc w:val="center"/>
              <w:textAlignment w:val="center"/>
              <w:rPr>
                <w:rFonts w:hint="eastAsia" w:ascii="Times New Roman" w:hAnsi="Times New Roman" w:eastAsia="宋体" w:cs="Times New Roman"/>
                <w:color w:val="000000"/>
                <w:sz w:val="18"/>
                <w:szCs w:val="18"/>
                <w:highlight w:val="none"/>
                <w:lang w:val="en-US" w:eastAsia="zh-CN"/>
              </w:rPr>
            </w:pPr>
            <w:r>
              <w:rPr>
                <w:rFonts w:hint="eastAsia" w:ascii="Times New Roman" w:hAnsi="Times New Roman" w:eastAsia="宋体" w:cs="Times New Roman"/>
                <w:color w:val="000000"/>
                <w:sz w:val="18"/>
                <w:szCs w:val="18"/>
                <w:highlight w:val="none"/>
                <w:lang w:val="en-US" w:eastAsia="zh-CN"/>
              </w:rPr>
              <w:t>1</w:t>
            </w:r>
          </w:p>
        </w:tc>
        <w:tc>
          <w:tcPr>
            <w:tcW w:w="253" w:type="pct"/>
            <w:tcBorders>
              <w:tl2br w:val="nil"/>
              <w:tr2bl w:val="nil"/>
            </w:tcBorders>
            <w:shd w:val="clear" w:color="auto" w:fill="FFFFFF"/>
            <w:vAlign w:val="center"/>
          </w:tcPr>
          <w:p w14:paraId="6BCD4E73">
            <w:pPr>
              <w:widowControl/>
              <w:jc w:val="center"/>
              <w:textAlignment w:val="center"/>
              <w:rPr>
                <w:rFonts w:hint="default" w:ascii="Times New Roman" w:hAnsi="Times New Roman" w:eastAsia="宋体" w:cs="Times New Roman"/>
                <w:color w:val="000000"/>
                <w:sz w:val="18"/>
                <w:szCs w:val="18"/>
                <w:highlight w:val="none"/>
                <w:lang w:val="en-US" w:eastAsia="zh-CN"/>
              </w:rPr>
            </w:pPr>
            <w:r>
              <w:rPr>
                <w:rFonts w:hint="eastAsia" w:ascii="Times New Roman" w:hAnsi="Times New Roman" w:eastAsia="宋体" w:cs="Times New Roman"/>
                <w:color w:val="000000"/>
                <w:sz w:val="18"/>
                <w:szCs w:val="18"/>
                <w:highlight w:val="none"/>
                <w:lang w:val="en-US" w:eastAsia="zh-CN"/>
              </w:rPr>
              <w:t>48</w:t>
            </w:r>
          </w:p>
        </w:tc>
        <w:tc>
          <w:tcPr>
            <w:tcW w:w="497" w:type="dxa"/>
            <w:tcBorders>
              <w:tl2br w:val="nil"/>
              <w:tr2bl w:val="nil"/>
            </w:tcBorders>
            <w:shd w:val="clear" w:color="auto" w:fill="FFFFFF"/>
            <w:vAlign w:val="center"/>
          </w:tcPr>
          <w:p w14:paraId="788B3E25">
            <w:pPr>
              <w:spacing w:before="0" w:line="360" w:lineRule="auto"/>
              <w:ind w:left="0" w:leftChars="0"/>
              <w:jc w:val="center"/>
              <w:rPr>
                <w:rFonts w:hint="default" w:ascii="Times New Roman" w:hAnsi="Times New Roman" w:eastAsia="宋体" w:cs="Times New Roman"/>
                <w:color w:val="000000"/>
                <w:sz w:val="18"/>
                <w:szCs w:val="18"/>
                <w:highlight w:val="none"/>
                <w:lang w:val="en-US" w:eastAsia="zh-CN"/>
              </w:rPr>
            </w:pPr>
            <w:r>
              <w:rPr>
                <w:rFonts w:hint="eastAsia" w:ascii="Times New Roman" w:hAnsi="Times New Roman" w:eastAsia="宋体" w:cs="Times New Roman"/>
                <w:color w:val="auto"/>
                <w:sz w:val="18"/>
                <w:szCs w:val="18"/>
                <w:u w:val="none"/>
                <w:lang w:val="en-US" w:eastAsia="zh-CN"/>
              </w:rPr>
              <w:t>32</w:t>
            </w:r>
          </w:p>
        </w:tc>
        <w:tc>
          <w:tcPr>
            <w:tcW w:w="497" w:type="dxa"/>
            <w:tcBorders>
              <w:tl2br w:val="nil"/>
              <w:tr2bl w:val="nil"/>
            </w:tcBorders>
            <w:shd w:val="clear" w:color="auto" w:fill="FFFFFF"/>
            <w:vAlign w:val="center"/>
          </w:tcPr>
          <w:p w14:paraId="3837C4B1">
            <w:pPr>
              <w:spacing w:before="0" w:line="360" w:lineRule="auto"/>
              <w:ind w:left="0" w:leftChars="0"/>
              <w:jc w:val="center"/>
              <w:rPr>
                <w:rFonts w:hint="default" w:ascii="Times New Roman" w:hAnsi="Times New Roman" w:eastAsia="宋体" w:cs="Times New Roman"/>
                <w:color w:val="000000"/>
                <w:sz w:val="18"/>
                <w:szCs w:val="18"/>
                <w:highlight w:val="none"/>
                <w:lang w:val="en-US" w:eastAsia="zh-CN"/>
              </w:rPr>
            </w:pPr>
            <w:r>
              <w:rPr>
                <w:rFonts w:hint="eastAsia" w:ascii="Times New Roman" w:hAnsi="Times New Roman" w:eastAsia="宋体" w:cs="Times New Roman"/>
                <w:color w:val="auto"/>
                <w:sz w:val="18"/>
                <w:szCs w:val="18"/>
                <w:u w:val="none"/>
                <w:lang w:val="en-US" w:eastAsia="zh-CN"/>
              </w:rPr>
              <w:t>16</w:t>
            </w:r>
          </w:p>
        </w:tc>
        <w:tc>
          <w:tcPr>
            <w:tcW w:w="576" w:type="pct"/>
            <w:tcBorders>
              <w:tl2br w:val="nil"/>
              <w:tr2bl w:val="nil"/>
            </w:tcBorders>
            <w:shd w:val="clear" w:color="auto" w:fill="FFFFFF"/>
            <w:vAlign w:val="center"/>
          </w:tcPr>
          <w:p w14:paraId="33F19442">
            <w:pPr>
              <w:widowControl/>
              <w:jc w:val="center"/>
              <w:textAlignment w:val="center"/>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秋季</w:t>
            </w:r>
          </w:p>
        </w:tc>
        <w:tc>
          <w:tcPr>
            <w:tcW w:w="551" w:type="pct"/>
            <w:tcBorders>
              <w:tl2br w:val="nil"/>
              <w:tr2bl w:val="nil"/>
            </w:tcBorders>
            <w:shd w:val="clear" w:color="auto" w:fill="FFFFFF"/>
            <w:vAlign w:val="center"/>
          </w:tcPr>
          <w:p w14:paraId="38974A19">
            <w:pPr>
              <w:widowControl/>
              <w:jc w:val="center"/>
              <w:textAlignment w:val="center"/>
              <w:rPr>
                <w:rFonts w:hint="default" w:ascii="Times New Roman" w:hAnsi="Times New Roman" w:eastAsia="宋体" w:cs="Times New Roman"/>
                <w:color w:val="000000"/>
                <w:sz w:val="18"/>
                <w:szCs w:val="18"/>
                <w:highlight w:val="none"/>
                <w:lang w:val="en-US" w:eastAsia="zh-CN"/>
              </w:rPr>
            </w:pPr>
            <w:r>
              <w:rPr>
                <w:rFonts w:hint="eastAsia" w:ascii="Times New Roman" w:hAnsi="Times New Roman" w:eastAsia="宋体" w:cs="Times New Roman"/>
                <w:color w:val="000000"/>
                <w:sz w:val="18"/>
                <w:szCs w:val="18"/>
                <w:highlight w:val="none"/>
                <w:lang w:val="en-US" w:eastAsia="zh-CN"/>
              </w:rPr>
              <w:t>管理学院</w:t>
            </w:r>
          </w:p>
        </w:tc>
        <w:tc>
          <w:tcPr>
            <w:tcW w:w="358" w:type="pct"/>
            <w:tcBorders>
              <w:tl2br w:val="nil"/>
              <w:tr2bl w:val="nil"/>
            </w:tcBorders>
            <w:shd w:val="clear" w:color="auto" w:fill="FFFFFF"/>
            <w:vAlign w:val="center"/>
          </w:tcPr>
          <w:p w14:paraId="44B3367D">
            <w:pPr>
              <w:widowControl/>
              <w:jc w:val="center"/>
              <w:textAlignment w:val="center"/>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必修</w:t>
            </w:r>
          </w:p>
        </w:tc>
      </w:tr>
      <w:tr w14:paraId="22C7D9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4" w:hRule="exact"/>
          <w:jc w:val="center"/>
        </w:trPr>
        <w:tc>
          <w:tcPr>
            <w:tcW w:w="283" w:type="pct"/>
            <w:vMerge w:val="continue"/>
            <w:tcBorders>
              <w:tl2br w:val="nil"/>
              <w:tr2bl w:val="nil"/>
            </w:tcBorders>
            <w:shd w:val="clear" w:color="auto" w:fill="FFFFFF"/>
            <w:vAlign w:val="center"/>
          </w:tcPr>
          <w:p w14:paraId="51B242D7">
            <w:pPr>
              <w:jc w:val="center"/>
              <w:rPr>
                <w:rFonts w:hint="default" w:ascii="Times New Roman" w:hAnsi="Times New Roman" w:eastAsia="宋体" w:cs="Times New Roman"/>
                <w:color w:val="000000"/>
                <w:sz w:val="22"/>
                <w:szCs w:val="22"/>
                <w:highlight w:val="none"/>
              </w:rPr>
            </w:pPr>
          </w:p>
        </w:tc>
        <w:tc>
          <w:tcPr>
            <w:tcW w:w="368" w:type="pct"/>
            <w:tcBorders>
              <w:tl2br w:val="nil"/>
              <w:tr2bl w:val="nil"/>
            </w:tcBorders>
            <w:shd w:val="clear" w:color="auto" w:fill="FFFFFF"/>
            <w:vAlign w:val="center"/>
          </w:tcPr>
          <w:p w14:paraId="54AF9B4B">
            <w:pPr>
              <w:widowControl/>
              <w:jc w:val="center"/>
              <w:textAlignment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s="Times New Roman"/>
                <w:color w:val="000000"/>
                <w:kern w:val="0"/>
                <w:sz w:val="18"/>
                <w:szCs w:val="18"/>
                <w:highlight w:val="none"/>
                <w:lang w:val="en-US" w:eastAsia="zh-CN" w:bidi="ar"/>
              </w:rPr>
              <w:t>3</w:t>
            </w:r>
          </w:p>
        </w:tc>
        <w:tc>
          <w:tcPr>
            <w:tcW w:w="443" w:type="pct"/>
            <w:tcBorders>
              <w:tl2br w:val="nil"/>
              <w:tr2bl w:val="nil"/>
            </w:tcBorders>
            <w:shd w:val="clear" w:color="auto" w:fill="FFFFFF"/>
            <w:vAlign w:val="center"/>
          </w:tcPr>
          <w:p w14:paraId="6A99BCBC">
            <w:pPr>
              <w:keepNext w:val="0"/>
              <w:keepLines w:val="0"/>
              <w:widowControl/>
              <w:suppressLineNumbers w:val="0"/>
              <w:jc w:val="center"/>
              <w:textAlignment w:val="center"/>
              <w:rPr>
                <w:rFonts w:hint="default" w:ascii="Times New Roman" w:hAnsi="Times New Roman" w:eastAsia="等线" w:cs="Times New Roman"/>
                <w:i w:val="0"/>
                <w:iCs w:val="0"/>
                <w:color w:val="000000"/>
                <w:kern w:val="2"/>
                <w:sz w:val="18"/>
                <w:szCs w:val="18"/>
                <w:u w:val="none"/>
                <w:lang w:val="en-US" w:eastAsia="zh-CN" w:bidi="ar-SA"/>
              </w:rPr>
            </w:pPr>
          </w:p>
        </w:tc>
        <w:tc>
          <w:tcPr>
            <w:tcW w:w="896" w:type="pct"/>
            <w:tcBorders>
              <w:tl2br w:val="nil"/>
              <w:tr2bl w:val="nil"/>
            </w:tcBorders>
            <w:shd w:val="clear" w:color="auto" w:fill="FFFFFF"/>
            <w:vAlign w:val="center"/>
          </w:tcPr>
          <w:p w14:paraId="027F9BF0">
            <w:pPr>
              <w:widowControl/>
              <w:spacing w:line="240" w:lineRule="auto"/>
              <w:jc w:val="center"/>
              <w:rPr>
                <w:rFonts w:hint="default" w:ascii="Times New Roman" w:hAnsi="Times New Roman" w:eastAsia="宋体" w:cs="Times New Roman"/>
                <w:color w:val="000000"/>
                <w:kern w:val="0"/>
                <w:sz w:val="18"/>
                <w:szCs w:val="18"/>
                <w:highlight w:val="none"/>
                <w:lang w:bidi="ar"/>
              </w:rPr>
            </w:pPr>
            <w:r>
              <w:rPr>
                <w:rFonts w:hint="eastAsia" w:ascii="仿宋_GB2312" w:hAnsi="宋体" w:eastAsia="仿宋_GB2312" w:cs="宋体"/>
                <w:b w:val="0"/>
                <w:bCs w:val="0"/>
                <w:kern w:val="0"/>
                <w:sz w:val="18"/>
                <w:szCs w:val="18"/>
                <w:lang w:val="en-US" w:eastAsia="zh-CN"/>
              </w:rPr>
              <w:t>公共管理大数据分析方法</w:t>
            </w:r>
          </w:p>
        </w:tc>
        <w:tc>
          <w:tcPr>
            <w:tcW w:w="253" w:type="pct"/>
            <w:tcBorders>
              <w:tl2br w:val="nil"/>
              <w:tr2bl w:val="nil"/>
            </w:tcBorders>
            <w:shd w:val="clear" w:color="auto" w:fill="auto"/>
            <w:vAlign w:val="center"/>
          </w:tcPr>
          <w:p w14:paraId="73C3D477">
            <w:pPr>
              <w:widowControl/>
              <w:jc w:val="center"/>
              <w:textAlignment w:val="center"/>
              <w:rPr>
                <w:rFonts w:hint="default" w:ascii="Times New Roman" w:hAnsi="Times New Roman" w:eastAsia="宋体" w:cs="Times New Roman"/>
                <w:color w:val="000000"/>
                <w:sz w:val="18"/>
                <w:szCs w:val="18"/>
                <w:highlight w:val="none"/>
                <w:lang w:val="en-US" w:eastAsia="zh-CN"/>
              </w:rPr>
            </w:pPr>
            <w:r>
              <w:rPr>
                <w:rFonts w:hint="eastAsia" w:ascii="Times New Roman" w:hAnsi="Times New Roman" w:eastAsia="宋体" w:cs="Times New Roman"/>
                <w:color w:val="000000"/>
                <w:sz w:val="18"/>
                <w:szCs w:val="18"/>
                <w:highlight w:val="none"/>
                <w:lang w:val="en-US" w:eastAsia="zh-CN"/>
              </w:rPr>
              <w:t>2</w:t>
            </w:r>
          </w:p>
        </w:tc>
        <w:tc>
          <w:tcPr>
            <w:tcW w:w="253" w:type="pct"/>
            <w:tcBorders>
              <w:tl2br w:val="nil"/>
              <w:tr2bl w:val="nil"/>
            </w:tcBorders>
            <w:shd w:val="clear" w:color="auto" w:fill="FFFFFF"/>
            <w:vAlign w:val="center"/>
          </w:tcPr>
          <w:p w14:paraId="0B2A8341">
            <w:pPr>
              <w:widowControl/>
              <w:jc w:val="center"/>
              <w:textAlignment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eastAsia="宋体" w:cs="Times New Roman"/>
                <w:color w:val="000000"/>
                <w:sz w:val="18"/>
                <w:szCs w:val="18"/>
                <w:highlight w:val="none"/>
                <w:lang w:val="en-US" w:eastAsia="zh-CN"/>
              </w:rPr>
              <w:t>1</w:t>
            </w:r>
          </w:p>
        </w:tc>
        <w:tc>
          <w:tcPr>
            <w:tcW w:w="253" w:type="pct"/>
            <w:tcBorders>
              <w:tl2br w:val="nil"/>
              <w:tr2bl w:val="nil"/>
            </w:tcBorders>
            <w:shd w:val="clear" w:color="auto" w:fill="FFFFFF"/>
            <w:vAlign w:val="center"/>
          </w:tcPr>
          <w:p w14:paraId="037747E1">
            <w:pPr>
              <w:widowControl/>
              <w:jc w:val="center"/>
              <w:textAlignment w:val="center"/>
              <w:rPr>
                <w:rFonts w:hint="eastAsia" w:ascii="Times New Roman" w:hAnsi="Times New Roman" w:eastAsia="宋体" w:cs="Times New Roman"/>
                <w:color w:val="000000"/>
                <w:sz w:val="18"/>
                <w:szCs w:val="18"/>
                <w:highlight w:val="none"/>
                <w:lang w:val="en-US" w:eastAsia="zh-CN"/>
              </w:rPr>
            </w:pPr>
            <w:r>
              <w:rPr>
                <w:rFonts w:hint="eastAsia" w:ascii="Times New Roman" w:hAnsi="Times New Roman" w:eastAsia="宋体" w:cs="Times New Roman"/>
                <w:color w:val="000000"/>
                <w:sz w:val="18"/>
                <w:szCs w:val="18"/>
                <w:highlight w:val="none"/>
                <w:lang w:val="en-US" w:eastAsia="zh-CN"/>
              </w:rPr>
              <w:t>1</w:t>
            </w:r>
          </w:p>
        </w:tc>
        <w:tc>
          <w:tcPr>
            <w:tcW w:w="253" w:type="pct"/>
            <w:tcBorders>
              <w:tl2br w:val="nil"/>
              <w:tr2bl w:val="nil"/>
            </w:tcBorders>
            <w:shd w:val="clear" w:color="auto" w:fill="FFFFFF"/>
            <w:vAlign w:val="center"/>
          </w:tcPr>
          <w:p w14:paraId="7B8C7C08">
            <w:pPr>
              <w:widowControl/>
              <w:jc w:val="center"/>
              <w:textAlignment w:val="center"/>
              <w:rPr>
                <w:rFonts w:hint="default" w:ascii="Times New Roman" w:hAnsi="Times New Roman" w:eastAsia="宋体" w:cs="Times New Roman"/>
                <w:color w:val="000000"/>
                <w:sz w:val="18"/>
                <w:szCs w:val="18"/>
                <w:highlight w:val="none"/>
                <w:lang w:val="en-US" w:eastAsia="zh-CN"/>
              </w:rPr>
            </w:pPr>
            <w:r>
              <w:rPr>
                <w:rFonts w:hint="eastAsia" w:ascii="Times New Roman" w:hAnsi="Times New Roman" w:eastAsia="宋体" w:cs="Times New Roman"/>
                <w:color w:val="000000"/>
                <w:sz w:val="18"/>
                <w:szCs w:val="18"/>
                <w:highlight w:val="none"/>
                <w:lang w:val="en-US" w:eastAsia="zh-CN"/>
              </w:rPr>
              <w:t>32</w:t>
            </w:r>
          </w:p>
        </w:tc>
        <w:tc>
          <w:tcPr>
            <w:tcW w:w="497" w:type="dxa"/>
            <w:tcBorders>
              <w:tl2br w:val="nil"/>
              <w:tr2bl w:val="nil"/>
            </w:tcBorders>
            <w:shd w:val="clear" w:color="auto" w:fill="FFFFFF"/>
            <w:vAlign w:val="center"/>
          </w:tcPr>
          <w:p w14:paraId="66F2F4FE">
            <w:pPr>
              <w:spacing w:before="0" w:line="360" w:lineRule="auto"/>
              <w:ind w:left="0" w:leftChars="0"/>
              <w:jc w:val="center"/>
              <w:rPr>
                <w:rFonts w:hint="default" w:ascii="Times New Roman" w:hAnsi="Times New Roman" w:eastAsia="宋体" w:cs="Times New Roman"/>
                <w:color w:val="000000"/>
                <w:sz w:val="18"/>
                <w:szCs w:val="18"/>
                <w:highlight w:val="none"/>
                <w:lang w:val="en-US" w:eastAsia="zh-CN"/>
              </w:rPr>
            </w:pPr>
            <w:r>
              <w:rPr>
                <w:rFonts w:hint="eastAsia" w:ascii="Times New Roman" w:hAnsi="Times New Roman" w:eastAsia="宋体" w:cs="Times New Roman"/>
                <w:color w:val="auto"/>
                <w:sz w:val="18"/>
                <w:szCs w:val="18"/>
                <w:u w:val="none"/>
                <w:lang w:val="en-US" w:eastAsia="zh-CN"/>
              </w:rPr>
              <w:t>16</w:t>
            </w:r>
          </w:p>
        </w:tc>
        <w:tc>
          <w:tcPr>
            <w:tcW w:w="497" w:type="dxa"/>
            <w:tcBorders>
              <w:tl2br w:val="nil"/>
              <w:tr2bl w:val="nil"/>
            </w:tcBorders>
            <w:shd w:val="clear" w:color="auto" w:fill="FFFFFF"/>
            <w:vAlign w:val="center"/>
          </w:tcPr>
          <w:p w14:paraId="2F789F0F">
            <w:pPr>
              <w:spacing w:before="0" w:line="360" w:lineRule="auto"/>
              <w:ind w:left="0" w:leftChars="0"/>
              <w:jc w:val="center"/>
              <w:rPr>
                <w:rFonts w:hint="default" w:ascii="Times New Roman" w:hAnsi="Times New Roman" w:eastAsia="宋体" w:cs="Times New Roman"/>
                <w:color w:val="000000"/>
                <w:sz w:val="18"/>
                <w:szCs w:val="18"/>
                <w:highlight w:val="none"/>
                <w:lang w:val="en-US" w:eastAsia="zh-CN"/>
              </w:rPr>
            </w:pPr>
            <w:r>
              <w:rPr>
                <w:rFonts w:hint="eastAsia" w:ascii="Times New Roman" w:hAnsi="Times New Roman" w:eastAsia="宋体" w:cs="Times New Roman"/>
                <w:color w:val="auto"/>
                <w:sz w:val="18"/>
                <w:szCs w:val="18"/>
                <w:u w:val="none"/>
                <w:lang w:val="en-US" w:eastAsia="zh-CN"/>
              </w:rPr>
              <w:t>16</w:t>
            </w:r>
          </w:p>
        </w:tc>
        <w:tc>
          <w:tcPr>
            <w:tcW w:w="576" w:type="pct"/>
            <w:tcBorders>
              <w:tl2br w:val="nil"/>
              <w:tr2bl w:val="nil"/>
            </w:tcBorders>
            <w:shd w:val="clear" w:color="auto" w:fill="FFFFFF"/>
            <w:vAlign w:val="center"/>
          </w:tcPr>
          <w:p w14:paraId="183BC031">
            <w:pPr>
              <w:widowControl/>
              <w:jc w:val="center"/>
              <w:textAlignment w:val="center"/>
              <w:rPr>
                <w:rFonts w:hint="eastAsia" w:ascii="Times New Roman" w:hAnsi="Times New Roman" w:eastAsia="宋体" w:cs="Times New Roman"/>
                <w:color w:val="000000"/>
                <w:sz w:val="18"/>
                <w:szCs w:val="18"/>
                <w:highlight w:val="none"/>
                <w:lang w:val="en-US" w:eastAsia="zh-CN"/>
              </w:rPr>
            </w:pPr>
            <w:r>
              <w:rPr>
                <w:rFonts w:hint="eastAsia" w:ascii="Times New Roman" w:hAnsi="Times New Roman" w:eastAsia="宋体" w:cs="Times New Roman"/>
                <w:color w:val="000000"/>
                <w:sz w:val="18"/>
                <w:szCs w:val="18"/>
                <w:highlight w:val="none"/>
                <w:lang w:val="en-US" w:eastAsia="zh-CN"/>
              </w:rPr>
              <w:t>秋季</w:t>
            </w:r>
          </w:p>
        </w:tc>
        <w:tc>
          <w:tcPr>
            <w:tcW w:w="551" w:type="pct"/>
            <w:tcBorders>
              <w:tl2br w:val="nil"/>
              <w:tr2bl w:val="nil"/>
            </w:tcBorders>
            <w:shd w:val="clear" w:color="auto" w:fill="FFFFFF"/>
            <w:vAlign w:val="center"/>
          </w:tcPr>
          <w:p w14:paraId="2DB03057">
            <w:pPr>
              <w:widowControl/>
              <w:jc w:val="center"/>
              <w:textAlignment w:val="center"/>
              <w:rPr>
                <w:rFonts w:hint="default" w:ascii="Times New Roman" w:hAnsi="Times New Roman" w:eastAsia="宋体" w:cs="Times New Roman"/>
                <w:color w:val="000000"/>
                <w:sz w:val="18"/>
                <w:szCs w:val="18"/>
                <w:highlight w:val="none"/>
                <w:lang w:val="en-US" w:eastAsia="zh-CN"/>
              </w:rPr>
            </w:pPr>
            <w:r>
              <w:rPr>
                <w:rFonts w:hint="eastAsia" w:ascii="Times New Roman" w:hAnsi="Times New Roman" w:eastAsia="宋体" w:cs="Times New Roman"/>
                <w:color w:val="000000"/>
                <w:sz w:val="18"/>
                <w:szCs w:val="18"/>
                <w:highlight w:val="none"/>
                <w:lang w:val="en-US" w:eastAsia="zh-CN"/>
              </w:rPr>
              <w:t>管理学院</w:t>
            </w:r>
          </w:p>
        </w:tc>
        <w:tc>
          <w:tcPr>
            <w:tcW w:w="358" w:type="pct"/>
            <w:tcBorders>
              <w:tl2br w:val="nil"/>
              <w:tr2bl w:val="nil"/>
            </w:tcBorders>
            <w:shd w:val="clear" w:color="auto" w:fill="FFFFFF"/>
            <w:vAlign w:val="center"/>
          </w:tcPr>
          <w:p w14:paraId="3B5BD7DF">
            <w:pPr>
              <w:widowControl/>
              <w:jc w:val="center"/>
              <w:textAlignment w:val="center"/>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必修</w:t>
            </w:r>
          </w:p>
        </w:tc>
      </w:tr>
      <w:tr w14:paraId="58B210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4" w:hRule="exact"/>
          <w:jc w:val="center"/>
        </w:trPr>
        <w:tc>
          <w:tcPr>
            <w:tcW w:w="283" w:type="pct"/>
            <w:vMerge w:val="continue"/>
            <w:tcBorders>
              <w:tl2br w:val="nil"/>
              <w:tr2bl w:val="nil"/>
            </w:tcBorders>
            <w:shd w:val="clear" w:color="auto" w:fill="FFFFFF"/>
            <w:vAlign w:val="center"/>
          </w:tcPr>
          <w:p w14:paraId="27C4E7B6">
            <w:pPr>
              <w:jc w:val="center"/>
              <w:rPr>
                <w:rFonts w:hint="default" w:ascii="Times New Roman" w:hAnsi="Times New Roman" w:eastAsia="宋体" w:cs="Times New Roman"/>
                <w:color w:val="000000"/>
                <w:sz w:val="22"/>
                <w:szCs w:val="22"/>
                <w:highlight w:val="none"/>
              </w:rPr>
            </w:pPr>
          </w:p>
        </w:tc>
        <w:tc>
          <w:tcPr>
            <w:tcW w:w="368" w:type="pct"/>
            <w:tcBorders>
              <w:tl2br w:val="nil"/>
              <w:tr2bl w:val="nil"/>
            </w:tcBorders>
            <w:shd w:val="clear" w:color="auto" w:fill="FFFFFF"/>
            <w:vAlign w:val="center"/>
          </w:tcPr>
          <w:p w14:paraId="3646E5F9">
            <w:pPr>
              <w:widowControl/>
              <w:jc w:val="center"/>
              <w:textAlignment w:val="center"/>
              <w:rPr>
                <w:rFonts w:hint="default"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s="Times New Roman"/>
                <w:color w:val="000000"/>
                <w:kern w:val="0"/>
                <w:sz w:val="18"/>
                <w:szCs w:val="18"/>
                <w:highlight w:val="none"/>
                <w:lang w:val="en-US" w:eastAsia="zh-CN" w:bidi="ar"/>
              </w:rPr>
              <w:t>4</w:t>
            </w:r>
          </w:p>
        </w:tc>
        <w:tc>
          <w:tcPr>
            <w:tcW w:w="443" w:type="pct"/>
            <w:tcBorders>
              <w:tl2br w:val="nil"/>
              <w:tr2bl w:val="nil"/>
            </w:tcBorders>
            <w:shd w:val="clear" w:color="auto" w:fill="FFFFFF"/>
            <w:vAlign w:val="center"/>
          </w:tcPr>
          <w:p w14:paraId="6C136E2B">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p>
        </w:tc>
        <w:tc>
          <w:tcPr>
            <w:tcW w:w="896" w:type="pct"/>
            <w:tcBorders>
              <w:tl2br w:val="nil"/>
              <w:tr2bl w:val="nil"/>
            </w:tcBorders>
            <w:shd w:val="clear" w:color="auto" w:fill="FFFFFF"/>
            <w:vAlign w:val="center"/>
          </w:tcPr>
          <w:p w14:paraId="434710E9">
            <w:pPr>
              <w:widowControl/>
              <w:spacing w:line="240" w:lineRule="auto"/>
              <w:jc w:val="center"/>
              <w:rPr>
                <w:rFonts w:hint="default" w:ascii="Times New Roman" w:hAnsi="Times New Roman" w:eastAsia="宋体" w:cs="Times New Roman"/>
                <w:color w:val="000000"/>
                <w:kern w:val="0"/>
                <w:sz w:val="18"/>
                <w:szCs w:val="18"/>
                <w:highlight w:val="none"/>
                <w:lang w:bidi="ar"/>
              </w:rPr>
            </w:pPr>
            <w:r>
              <w:rPr>
                <w:rFonts w:hint="eastAsia" w:ascii="仿宋_GB2312" w:hAnsi="宋体" w:eastAsia="仿宋_GB2312" w:cs="宋体"/>
                <w:b w:val="0"/>
                <w:bCs w:val="0"/>
                <w:kern w:val="0"/>
                <w:sz w:val="18"/>
                <w:szCs w:val="18"/>
              </w:rPr>
              <w:t>网络舆情管理</w:t>
            </w:r>
          </w:p>
        </w:tc>
        <w:tc>
          <w:tcPr>
            <w:tcW w:w="253" w:type="pct"/>
            <w:tcBorders>
              <w:tl2br w:val="nil"/>
              <w:tr2bl w:val="nil"/>
            </w:tcBorders>
            <w:shd w:val="clear" w:color="auto" w:fill="auto"/>
            <w:vAlign w:val="center"/>
          </w:tcPr>
          <w:p w14:paraId="44E1D11E">
            <w:pPr>
              <w:widowControl/>
              <w:jc w:val="center"/>
              <w:textAlignment w:val="center"/>
              <w:rPr>
                <w:rFonts w:hint="default" w:ascii="Times New Roman" w:hAnsi="Times New Roman" w:eastAsia="宋体" w:cs="Times New Roman"/>
                <w:color w:val="000000"/>
                <w:sz w:val="18"/>
                <w:szCs w:val="18"/>
                <w:highlight w:val="none"/>
                <w:lang w:val="en-US" w:eastAsia="zh-CN"/>
              </w:rPr>
            </w:pPr>
            <w:r>
              <w:rPr>
                <w:rFonts w:hint="eastAsia" w:ascii="Times New Roman" w:hAnsi="Times New Roman" w:eastAsia="宋体" w:cs="Times New Roman"/>
                <w:color w:val="000000"/>
                <w:sz w:val="18"/>
                <w:szCs w:val="18"/>
                <w:highlight w:val="none"/>
                <w:lang w:val="en-US" w:eastAsia="zh-CN"/>
              </w:rPr>
              <w:t>2</w:t>
            </w:r>
          </w:p>
        </w:tc>
        <w:tc>
          <w:tcPr>
            <w:tcW w:w="253" w:type="pct"/>
            <w:tcBorders>
              <w:tl2br w:val="nil"/>
              <w:tr2bl w:val="nil"/>
            </w:tcBorders>
            <w:shd w:val="clear" w:color="auto" w:fill="FFFFFF"/>
            <w:vAlign w:val="center"/>
          </w:tcPr>
          <w:p w14:paraId="6167DC4C">
            <w:pPr>
              <w:widowControl/>
              <w:jc w:val="center"/>
              <w:textAlignment w:val="center"/>
              <w:rPr>
                <w:rFonts w:hint="default" w:ascii="Times New Roman" w:hAnsi="Times New Roman" w:eastAsia="宋体" w:cs="Times New Roman"/>
                <w:color w:val="000000"/>
                <w:sz w:val="18"/>
                <w:szCs w:val="18"/>
                <w:highlight w:val="none"/>
                <w:lang w:val="en-US" w:eastAsia="zh-CN"/>
              </w:rPr>
            </w:pPr>
            <w:r>
              <w:rPr>
                <w:rFonts w:hint="eastAsia" w:ascii="Times New Roman" w:hAnsi="Times New Roman" w:eastAsia="宋体" w:cs="Times New Roman"/>
                <w:color w:val="000000"/>
                <w:sz w:val="18"/>
                <w:szCs w:val="18"/>
                <w:highlight w:val="none"/>
                <w:lang w:val="en-US" w:eastAsia="zh-CN"/>
              </w:rPr>
              <w:t>1</w:t>
            </w:r>
          </w:p>
        </w:tc>
        <w:tc>
          <w:tcPr>
            <w:tcW w:w="253" w:type="pct"/>
            <w:tcBorders>
              <w:tl2br w:val="nil"/>
              <w:tr2bl w:val="nil"/>
            </w:tcBorders>
            <w:shd w:val="clear" w:color="auto" w:fill="FFFFFF"/>
            <w:vAlign w:val="center"/>
          </w:tcPr>
          <w:p w14:paraId="00AD3219">
            <w:pPr>
              <w:widowControl/>
              <w:jc w:val="center"/>
              <w:textAlignment w:val="center"/>
              <w:rPr>
                <w:rFonts w:hint="eastAsia" w:ascii="Times New Roman" w:hAnsi="Times New Roman" w:eastAsia="宋体" w:cs="Times New Roman"/>
                <w:color w:val="000000"/>
                <w:sz w:val="18"/>
                <w:szCs w:val="18"/>
                <w:highlight w:val="none"/>
                <w:lang w:val="en-US" w:eastAsia="zh-CN"/>
              </w:rPr>
            </w:pPr>
            <w:r>
              <w:rPr>
                <w:rFonts w:hint="eastAsia" w:ascii="Times New Roman" w:hAnsi="Times New Roman" w:eastAsia="宋体" w:cs="Times New Roman"/>
                <w:color w:val="000000"/>
                <w:sz w:val="18"/>
                <w:szCs w:val="18"/>
                <w:highlight w:val="none"/>
                <w:lang w:val="en-US" w:eastAsia="zh-CN"/>
              </w:rPr>
              <w:t>1</w:t>
            </w:r>
          </w:p>
        </w:tc>
        <w:tc>
          <w:tcPr>
            <w:tcW w:w="253" w:type="pct"/>
            <w:tcBorders>
              <w:tl2br w:val="nil"/>
              <w:tr2bl w:val="nil"/>
            </w:tcBorders>
            <w:shd w:val="clear" w:color="auto" w:fill="FFFFFF"/>
            <w:vAlign w:val="center"/>
          </w:tcPr>
          <w:p w14:paraId="55057A11">
            <w:pPr>
              <w:widowControl/>
              <w:jc w:val="center"/>
              <w:textAlignment w:val="center"/>
              <w:rPr>
                <w:rFonts w:hint="default" w:ascii="Times New Roman" w:hAnsi="Times New Roman" w:eastAsia="宋体" w:cs="Times New Roman"/>
                <w:color w:val="000000"/>
                <w:sz w:val="18"/>
                <w:szCs w:val="18"/>
                <w:highlight w:val="none"/>
                <w:lang w:val="en-US" w:eastAsia="zh-CN"/>
              </w:rPr>
            </w:pPr>
            <w:r>
              <w:rPr>
                <w:rFonts w:hint="eastAsia" w:ascii="Times New Roman" w:hAnsi="Times New Roman" w:eastAsia="宋体" w:cs="Times New Roman"/>
                <w:color w:val="000000"/>
                <w:sz w:val="18"/>
                <w:szCs w:val="18"/>
                <w:highlight w:val="none"/>
                <w:lang w:val="en-US" w:eastAsia="zh-CN"/>
              </w:rPr>
              <w:t>32</w:t>
            </w:r>
          </w:p>
        </w:tc>
        <w:tc>
          <w:tcPr>
            <w:tcW w:w="497" w:type="dxa"/>
            <w:tcBorders>
              <w:tl2br w:val="nil"/>
              <w:tr2bl w:val="nil"/>
            </w:tcBorders>
            <w:shd w:val="clear" w:color="auto" w:fill="FFFFFF"/>
            <w:vAlign w:val="center"/>
          </w:tcPr>
          <w:p w14:paraId="72935FDD">
            <w:pPr>
              <w:spacing w:before="0" w:line="360" w:lineRule="auto"/>
              <w:ind w:left="0" w:leftChars="0"/>
              <w:jc w:val="center"/>
              <w:rPr>
                <w:rFonts w:hint="default" w:ascii="Times New Roman" w:hAnsi="Times New Roman" w:eastAsia="宋体" w:cs="Times New Roman"/>
                <w:color w:val="000000"/>
                <w:sz w:val="18"/>
                <w:szCs w:val="18"/>
                <w:highlight w:val="none"/>
                <w:lang w:val="en-US" w:eastAsia="zh-CN"/>
              </w:rPr>
            </w:pPr>
            <w:r>
              <w:rPr>
                <w:rFonts w:hint="eastAsia" w:ascii="Times New Roman" w:hAnsi="Times New Roman" w:eastAsia="宋体" w:cs="Times New Roman"/>
                <w:color w:val="auto"/>
                <w:sz w:val="18"/>
                <w:szCs w:val="18"/>
                <w:u w:val="none"/>
                <w:lang w:val="en-US" w:eastAsia="zh-CN"/>
              </w:rPr>
              <w:t>16</w:t>
            </w:r>
          </w:p>
        </w:tc>
        <w:tc>
          <w:tcPr>
            <w:tcW w:w="497" w:type="dxa"/>
            <w:tcBorders>
              <w:tl2br w:val="nil"/>
              <w:tr2bl w:val="nil"/>
            </w:tcBorders>
            <w:shd w:val="clear" w:color="auto" w:fill="FFFFFF"/>
            <w:vAlign w:val="center"/>
          </w:tcPr>
          <w:p w14:paraId="67155664">
            <w:pPr>
              <w:spacing w:before="0" w:line="360" w:lineRule="auto"/>
              <w:ind w:left="0" w:leftChars="0"/>
              <w:jc w:val="center"/>
              <w:rPr>
                <w:rFonts w:hint="default" w:ascii="Times New Roman" w:hAnsi="Times New Roman" w:eastAsia="宋体" w:cs="Times New Roman"/>
                <w:color w:val="000000"/>
                <w:sz w:val="18"/>
                <w:szCs w:val="18"/>
                <w:highlight w:val="none"/>
                <w:lang w:val="en-US" w:eastAsia="zh-CN"/>
              </w:rPr>
            </w:pPr>
            <w:r>
              <w:rPr>
                <w:rFonts w:hint="eastAsia" w:ascii="Times New Roman" w:hAnsi="Times New Roman" w:eastAsia="宋体" w:cs="Times New Roman"/>
                <w:color w:val="auto"/>
                <w:sz w:val="18"/>
                <w:szCs w:val="18"/>
                <w:u w:val="none"/>
                <w:lang w:val="en-US" w:eastAsia="zh-CN"/>
              </w:rPr>
              <w:t>16</w:t>
            </w:r>
          </w:p>
        </w:tc>
        <w:tc>
          <w:tcPr>
            <w:tcW w:w="576" w:type="pct"/>
            <w:tcBorders>
              <w:tl2br w:val="nil"/>
              <w:tr2bl w:val="nil"/>
            </w:tcBorders>
            <w:shd w:val="clear" w:color="auto" w:fill="FFFFFF"/>
            <w:vAlign w:val="center"/>
          </w:tcPr>
          <w:p w14:paraId="160AF0EB">
            <w:pPr>
              <w:widowControl/>
              <w:jc w:val="center"/>
              <w:textAlignment w:val="center"/>
              <w:rPr>
                <w:rFonts w:hint="default" w:ascii="Times New Roman" w:hAnsi="Times New Roman" w:eastAsia="宋体" w:cs="Times New Roman"/>
                <w:color w:val="000000"/>
                <w:sz w:val="18"/>
                <w:szCs w:val="18"/>
                <w:highlight w:val="none"/>
              </w:rPr>
            </w:pPr>
            <w:r>
              <w:rPr>
                <w:rFonts w:hint="eastAsia" w:ascii="Times New Roman" w:hAnsi="Times New Roman" w:eastAsia="宋体" w:cs="Times New Roman"/>
                <w:color w:val="000000"/>
                <w:sz w:val="18"/>
                <w:szCs w:val="18"/>
                <w:highlight w:val="none"/>
              </w:rPr>
              <w:t>春季</w:t>
            </w:r>
          </w:p>
        </w:tc>
        <w:tc>
          <w:tcPr>
            <w:tcW w:w="551" w:type="pct"/>
            <w:tcBorders>
              <w:tl2br w:val="nil"/>
              <w:tr2bl w:val="nil"/>
            </w:tcBorders>
            <w:shd w:val="clear" w:color="auto" w:fill="FFFFFF"/>
            <w:vAlign w:val="center"/>
          </w:tcPr>
          <w:p w14:paraId="06B7836E">
            <w:pPr>
              <w:widowControl/>
              <w:jc w:val="center"/>
              <w:textAlignment w:val="center"/>
              <w:rPr>
                <w:rFonts w:hint="default" w:ascii="Times New Roman" w:hAnsi="Times New Roman" w:eastAsia="宋体" w:cs="Times New Roman"/>
                <w:color w:val="000000"/>
                <w:sz w:val="18"/>
                <w:szCs w:val="18"/>
                <w:highlight w:val="none"/>
                <w:lang w:val="en-US" w:eastAsia="zh-CN"/>
              </w:rPr>
            </w:pPr>
            <w:r>
              <w:rPr>
                <w:rFonts w:hint="eastAsia" w:ascii="Times New Roman" w:hAnsi="Times New Roman" w:eastAsia="宋体" w:cs="Times New Roman"/>
                <w:color w:val="000000"/>
                <w:sz w:val="18"/>
                <w:szCs w:val="18"/>
                <w:highlight w:val="none"/>
                <w:lang w:val="en-US" w:eastAsia="zh-CN"/>
              </w:rPr>
              <w:t>管理学院</w:t>
            </w:r>
          </w:p>
        </w:tc>
        <w:tc>
          <w:tcPr>
            <w:tcW w:w="358" w:type="pct"/>
            <w:tcBorders>
              <w:tl2br w:val="nil"/>
              <w:tr2bl w:val="nil"/>
            </w:tcBorders>
            <w:shd w:val="clear" w:color="auto" w:fill="FFFFFF"/>
            <w:vAlign w:val="center"/>
          </w:tcPr>
          <w:p w14:paraId="3455F61E">
            <w:pPr>
              <w:widowControl/>
              <w:jc w:val="center"/>
              <w:textAlignment w:val="center"/>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必修</w:t>
            </w:r>
          </w:p>
        </w:tc>
      </w:tr>
      <w:tr w14:paraId="027EDC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4" w:hRule="exact"/>
          <w:jc w:val="center"/>
        </w:trPr>
        <w:tc>
          <w:tcPr>
            <w:tcW w:w="283" w:type="pct"/>
            <w:vMerge w:val="continue"/>
            <w:tcBorders>
              <w:tl2br w:val="nil"/>
              <w:tr2bl w:val="nil"/>
            </w:tcBorders>
            <w:shd w:val="clear" w:color="auto" w:fill="FFFFFF"/>
            <w:vAlign w:val="center"/>
          </w:tcPr>
          <w:p w14:paraId="44956DC7">
            <w:pPr>
              <w:jc w:val="center"/>
              <w:rPr>
                <w:rFonts w:hint="default" w:ascii="Times New Roman" w:hAnsi="Times New Roman" w:eastAsia="宋体" w:cs="Times New Roman"/>
                <w:color w:val="000000"/>
                <w:sz w:val="22"/>
                <w:szCs w:val="22"/>
                <w:highlight w:val="none"/>
              </w:rPr>
            </w:pPr>
          </w:p>
        </w:tc>
        <w:tc>
          <w:tcPr>
            <w:tcW w:w="368" w:type="pct"/>
            <w:tcBorders>
              <w:tl2br w:val="nil"/>
              <w:tr2bl w:val="nil"/>
            </w:tcBorders>
            <w:shd w:val="clear" w:color="auto" w:fill="FFFFFF"/>
            <w:vAlign w:val="center"/>
          </w:tcPr>
          <w:p w14:paraId="77DC7D76">
            <w:pPr>
              <w:widowControl/>
              <w:jc w:val="center"/>
              <w:textAlignment w:val="center"/>
              <w:rPr>
                <w:rFonts w:hint="default"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s="Times New Roman"/>
                <w:color w:val="000000"/>
                <w:kern w:val="0"/>
                <w:sz w:val="18"/>
                <w:szCs w:val="18"/>
                <w:highlight w:val="none"/>
                <w:lang w:val="en-US" w:eastAsia="zh-CN" w:bidi="ar"/>
              </w:rPr>
              <w:t>5</w:t>
            </w:r>
          </w:p>
        </w:tc>
        <w:tc>
          <w:tcPr>
            <w:tcW w:w="443" w:type="pct"/>
            <w:tcBorders>
              <w:tl2br w:val="nil"/>
              <w:tr2bl w:val="nil"/>
            </w:tcBorders>
            <w:shd w:val="clear" w:color="auto" w:fill="FFFFFF"/>
            <w:vAlign w:val="center"/>
          </w:tcPr>
          <w:p w14:paraId="2BC6041C">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p>
        </w:tc>
        <w:tc>
          <w:tcPr>
            <w:tcW w:w="896" w:type="pct"/>
            <w:tcBorders>
              <w:tl2br w:val="nil"/>
              <w:tr2bl w:val="nil"/>
            </w:tcBorders>
            <w:shd w:val="clear" w:color="auto" w:fill="FFFFFF"/>
            <w:vAlign w:val="center"/>
          </w:tcPr>
          <w:p w14:paraId="6CC678AA">
            <w:pPr>
              <w:widowControl/>
              <w:spacing w:line="240" w:lineRule="auto"/>
              <w:jc w:val="center"/>
              <w:rPr>
                <w:rFonts w:hint="default" w:ascii="Times New Roman" w:hAnsi="Times New Roman" w:eastAsia="宋体" w:cs="Times New Roman"/>
                <w:color w:val="000000"/>
                <w:kern w:val="0"/>
                <w:sz w:val="18"/>
                <w:szCs w:val="18"/>
                <w:highlight w:val="none"/>
                <w:lang w:bidi="ar"/>
              </w:rPr>
            </w:pPr>
            <w:r>
              <w:rPr>
                <w:rFonts w:hint="eastAsia" w:ascii="仿宋_GB2312" w:hAnsi="宋体" w:eastAsia="仿宋_GB2312" w:cs="宋体"/>
                <w:b w:val="0"/>
                <w:bCs w:val="0"/>
                <w:kern w:val="0"/>
                <w:sz w:val="18"/>
                <w:szCs w:val="18"/>
              </w:rPr>
              <w:t>行政公文写作</w:t>
            </w:r>
          </w:p>
        </w:tc>
        <w:tc>
          <w:tcPr>
            <w:tcW w:w="253" w:type="pct"/>
            <w:tcBorders>
              <w:tl2br w:val="nil"/>
              <w:tr2bl w:val="nil"/>
            </w:tcBorders>
            <w:shd w:val="clear" w:color="auto" w:fill="auto"/>
            <w:vAlign w:val="center"/>
          </w:tcPr>
          <w:p w14:paraId="57773862">
            <w:pPr>
              <w:widowControl/>
              <w:jc w:val="center"/>
              <w:textAlignment w:val="center"/>
              <w:rPr>
                <w:rFonts w:hint="default" w:ascii="Times New Roman" w:hAnsi="Times New Roman" w:eastAsia="宋体" w:cs="Times New Roman"/>
                <w:color w:val="000000"/>
                <w:sz w:val="18"/>
                <w:szCs w:val="18"/>
                <w:highlight w:val="none"/>
                <w:lang w:val="en-US" w:eastAsia="zh-CN"/>
              </w:rPr>
            </w:pPr>
            <w:r>
              <w:rPr>
                <w:rFonts w:hint="eastAsia" w:ascii="Times New Roman" w:hAnsi="Times New Roman" w:eastAsia="宋体" w:cs="Times New Roman"/>
                <w:color w:val="000000"/>
                <w:sz w:val="18"/>
                <w:szCs w:val="18"/>
                <w:highlight w:val="none"/>
                <w:lang w:val="en-US" w:eastAsia="zh-CN"/>
              </w:rPr>
              <w:t>2</w:t>
            </w:r>
          </w:p>
        </w:tc>
        <w:tc>
          <w:tcPr>
            <w:tcW w:w="253" w:type="pct"/>
            <w:tcBorders>
              <w:tl2br w:val="nil"/>
              <w:tr2bl w:val="nil"/>
            </w:tcBorders>
            <w:shd w:val="clear" w:color="auto" w:fill="FFFFFF"/>
            <w:vAlign w:val="center"/>
          </w:tcPr>
          <w:p w14:paraId="7655C46C">
            <w:pPr>
              <w:widowControl/>
              <w:jc w:val="center"/>
              <w:textAlignment w:val="center"/>
              <w:rPr>
                <w:rFonts w:hint="eastAsia" w:ascii="Times New Roman" w:hAnsi="Times New Roman" w:eastAsia="宋体" w:cs="Times New Roman"/>
                <w:color w:val="000000"/>
                <w:sz w:val="18"/>
                <w:szCs w:val="18"/>
                <w:highlight w:val="none"/>
                <w:lang w:val="en-US" w:eastAsia="zh-CN"/>
              </w:rPr>
            </w:pPr>
            <w:r>
              <w:rPr>
                <w:rFonts w:hint="eastAsia" w:ascii="Times New Roman" w:hAnsi="Times New Roman" w:eastAsia="宋体" w:cs="Times New Roman"/>
                <w:color w:val="000000"/>
                <w:sz w:val="18"/>
                <w:szCs w:val="18"/>
                <w:highlight w:val="none"/>
                <w:lang w:val="en-US" w:eastAsia="zh-CN"/>
              </w:rPr>
              <w:t>1</w:t>
            </w:r>
          </w:p>
        </w:tc>
        <w:tc>
          <w:tcPr>
            <w:tcW w:w="253" w:type="pct"/>
            <w:tcBorders>
              <w:tl2br w:val="nil"/>
              <w:tr2bl w:val="nil"/>
            </w:tcBorders>
            <w:shd w:val="clear" w:color="auto" w:fill="FFFFFF"/>
            <w:vAlign w:val="center"/>
          </w:tcPr>
          <w:p w14:paraId="148CCFCE">
            <w:pPr>
              <w:widowControl/>
              <w:jc w:val="center"/>
              <w:textAlignment w:val="center"/>
              <w:rPr>
                <w:rFonts w:hint="eastAsia" w:ascii="Times New Roman" w:hAnsi="Times New Roman" w:eastAsia="宋体" w:cs="Times New Roman"/>
                <w:color w:val="000000"/>
                <w:sz w:val="18"/>
                <w:szCs w:val="18"/>
                <w:highlight w:val="none"/>
                <w:lang w:val="en-US" w:eastAsia="zh-CN"/>
              </w:rPr>
            </w:pPr>
            <w:r>
              <w:rPr>
                <w:rFonts w:hint="eastAsia" w:ascii="Times New Roman" w:hAnsi="Times New Roman" w:eastAsia="宋体" w:cs="Times New Roman"/>
                <w:color w:val="000000"/>
                <w:sz w:val="18"/>
                <w:szCs w:val="18"/>
                <w:highlight w:val="none"/>
                <w:lang w:val="en-US" w:eastAsia="zh-CN"/>
              </w:rPr>
              <w:t>1</w:t>
            </w:r>
          </w:p>
        </w:tc>
        <w:tc>
          <w:tcPr>
            <w:tcW w:w="253" w:type="pct"/>
            <w:tcBorders>
              <w:tl2br w:val="nil"/>
              <w:tr2bl w:val="nil"/>
            </w:tcBorders>
            <w:shd w:val="clear" w:color="auto" w:fill="FFFFFF"/>
            <w:vAlign w:val="center"/>
          </w:tcPr>
          <w:p w14:paraId="753A4E24">
            <w:pPr>
              <w:widowControl/>
              <w:jc w:val="center"/>
              <w:textAlignment w:val="center"/>
              <w:rPr>
                <w:rFonts w:hint="default" w:ascii="Times New Roman" w:hAnsi="Times New Roman" w:eastAsia="宋体" w:cs="Times New Roman"/>
                <w:color w:val="000000"/>
                <w:sz w:val="18"/>
                <w:szCs w:val="18"/>
                <w:highlight w:val="none"/>
                <w:lang w:val="en-US" w:eastAsia="zh-CN"/>
              </w:rPr>
            </w:pPr>
            <w:r>
              <w:rPr>
                <w:rFonts w:hint="eastAsia" w:ascii="Times New Roman" w:hAnsi="Times New Roman" w:eastAsia="宋体" w:cs="Times New Roman"/>
                <w:color w:val="000000"/>
                <w:sz w:val="18"/>
                <w:szCs w:val="18"/>
                <w:highlight w:val="none"/>
                <w:lang w:val="en-US" w:eastAsia="zh-CN"/>
              </w:rPr>
              <w:t>32</w:t>
            </w:r>
          </w:p>
        </w:tc>
        <w:tc>
          <w:tcPr>
            <w:tcW w:w="497" w:type="dxa"/>
            <w:tcBorders>
              <w:tl2br w:val="nil"/>
              <w:tr2bl w:val="nil"/>
            </w:tcBorders>
            <w:shd w:val="clear" w:color="auto" w:fill="FFFFFF"/>
            <w:vAlign w:val="center"/>
          </w:tcPr>
          <w:p w14:paraId="416A1FDF">
            <w:pPr>
              <w:spacing w:before="0" w:line="360" w:lineRule="auto"/>
              <w:ind w:left="0" w:leftChars="0"/>
              <w:jc w:val="center"/>
              <w:rPr>
                <w:rFonts w:hint="default" w:ascii="Times New Roman" w:hAnsi="Times New Roman" w:eastAsia="宋体" w:cs="Times New Roman"/>
                <w:color w:val="000000"/>
                <w:sz w:val="18"/>
                <w:szCs w:val="18"/>
                <w:highlight w:val="none"/>
                <w:lang w:val="en-US" w:eastAsia="zh-CN"/>
              </w:rPr>
            </w:pPr>
            <w:r>
              <w:rPr>
                <w:rFonts w:hint="eastAsia" w:ascii="Times New Roman" w:hAnsi="Times New Roman" w:eastAsia="宋体" w:cs="Times New Roman"/>
                <w:color w:val="auto"/>
                <w:sz w:val="18"/>
                <w:szCs w:val="18"/>
                <w:u w:val="none"/>
                <w:lang w:val="en-US" w:eastAsia="zh-CN"/>
              </w:rPr>
              <w:t>16</w:t>
            </w:r>
          </w:p>
        </w:tc>
        <w:tc>
          <w:tcPr>
            <w:tcW w:w="497" w:type="dxa"/>
            <w:tcBorders>
              <w:tl2br w:val="nil"/>
              <w:tr2bl w:val="nil"/>
            </w:tcBorders>
            <w:shd w:val="clear" w:color="auto" w:fill="FFFFFF"/>
            <w:vAlign w:val="center"/>
          </w:tcPr>
          <w:p w14:paraId="5DE9AD36">
            <w:pPr>
              <w:spacing w:before="0" w:line="360" w:lineRule="auto"/>
              <w:ind w:left="0" w:leftChars="0"/>
              <w:jc w:val="center"/>
              <w:rPr>
                <w:rFonts w:hint="default" w:ascii="Times New Roman" w:hAnsi="Times New Roman" w:eastAsia="宋体" w:cs="Times New Roman"/>
                <w:color w:val="000000"/>
                <w:sz w:val="18"/>
                <w:szCs w:val="18"/>
                <w:highlight w:val="none"/>
                <w:lang w:val="en-US" w:eastAsia="zh-CN"/>
              </w:rPr>
            </w:pPr>
            <w:r>
              <w:rPr>
                <w:rFonts w:hint="eastAsia" w:ascii="Times New Roman" w:hAnsi="Times New Roman" w:eastAsia="宋体" w:cs="Times New Roman"/>
                <w:color w:val="auto"/>
                <w:sz w:val="18"/>
                <w:szCs w:val="18"/>
                <w:u w:val="none"/>
                <w:lang w:val="en-US" w:eastAsia="zh-CN"/>
              </w:rPr>
              <w:t>16</w:t>
            </w:r>
          </w:p>
        </w:tc>
        <w:tc>
          <w:tcPr>
            <w:tcW w:w="576" w:type="pct"/>
            <w:tcBorders>
              <w:tl2br w:val="nil"/>
              <w:tr2bl w:val="nil"/>
            </w:tcBorders>
            <w:shd w:val="clear" w:color="auto" w:fill="FFFFFF"/>
            <w:vAlign w:val="center"/>
          </w:tcPr>
          <w:p w14:paraId="4B9DA6B7">
            <w:pPr>
              <w:widowControl/>
              <w:jc w:val="center"/>
              <w:textAlignment w:val="center"/>
              <w:rPr>
                <w:rFonts w:hint="eastAsia" w:ascii="Times New Roman" w:hAnsi="Times New Roman" w:eastAsia="宋体" w:cs="Times New Roman"/>
                <w:color w:val="000000"/>
                <w:sz w:val="18"/>
                <w:szCs w:val="18"/>
                <w:highlight w:val="none"/>
                <w:lang w:val="en-US" w:eastAsia="zh-CN"/>
              </w:rPr>
            </w:pPr>
            <w:r>
              <w:rPr>
                <w:rFonts w:hint="eastAsia" w:ascii="Times New Roman" w:hAnsi="Times New Roman" w:eastAsia="宋体" w:cs="Times New Roman"/>
                <w:color w:val="000000"/>
                <w:sz w:val="18"/>
                <w:szCs w:val="18"/>
                <w:highlight w:val="none"/>
                <w:lang w:val="en-US" w:eastAsia="zh-CN"/>
              </w:rPr>
              <w:t>春季</w:t>
            </w:r>
          </w:p>
        </w:tc>
        <w:tc>
          <w:tcPr>
            <w:tcW w:w="551" w:type="pct"/>
            <w:tcBorders>
              <w:tl2br w:val="nil"/>
              <w:tr2bl w:val="nil"/>
            </w:tcBorders>
            <w:shd w:val="clear" w:color="auto" w:fill="FFFFFF"/>
            <w:vAlign w:val="center"/>
          </w:tcPr>
          <w:p w14:paraId="17961632">
            <w:pPr>
              <w:widowControl/>
              <w:jc w:val="center"/>
              <w:textAlignment w:val="center"/>
              <w:rPr>
                <w:rFonts w:hint="default" w:ascii="Times New Roman" w:hAnsi="Times New Roman" w:eastAsia="宋体" w:cs="Times New Roman"/>
                <w:color w:val="000000"/>
                <w:sz w:val="18"/>
                <w:szCs w:val="18"/>
                <w:highlight w:val="none"/>
                <w:lang w:val="en-US" w:eastAsia="zh-CN"/>
              </w:rPr>
            </w:pPr>
            <w:r>
              <w:rPr>
                <w:rFonts w:hint="eastAsia" w:ascii="Times New Roman" w:hAnsi="Times New Roman" w:eastAsia="宋体" w:cs="Times New Roman"/>
                <w:color w:val="000000"/>
                <w:sz w:val="18"/>
                <w:szCs w:val="18"/>
                <w:highlight w:val="none"/>
                <w:lang w:val="en-US" w:eastAsia="zh-CN"/>
              </w:rPr>
              <w:t>管理学院</w:t>
            </w:r>
          </w:p>
        </w:tc>
        <w:tc>
          <w:tcPr>
            <w:tcW w:w="358" w:type="pct"/>
            <w:tcBorders>
              <w:tl2br w:val="nil"/>
              <w:tr2bl w:val="nil"/>
            </w:tcBorders>
            <w:shd w:val="clear" w:color="auto" w:fill="FFFFFF"/>
            <w:vAlign w:val="center"/>
          </w:tcPr>
          <w:p w14:paraId="3668C295">
            <w:pPr>
              <w:widowControl/>
              <w:jc w:val="center"/>
              <w:textAlignment w:val="center"/>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必修</w:t>
            </w:r>
          </w:p>
        </w:tc>
      </w:tr>
      <w:tr w14:paraId="4A86B8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4" w:hRule="atLeast"/>
          <w:jc w:val="center"/>
        </w:trPr>
        <w:tc>
          <w:tcPr>
            <w:tcW w:w="283" w:type="pct"/>
            <w:vMerge w:val="continue"/>
            <w:tcBorders>
              <w:tl2br w:val="nil"/>
              <w:tr2bl w:val="nil"/>
            </w:tcBorders>
            <w:shd w:val="clear" w:color="auto" w:fill="FFFFFF"/>
            <w:vAlign w:val="center"/>
          </w:tcPr>
          <w:p w14:paraId="43F06853">
            <w:pPr>
              <w:jc w:val="center"/>
              <w:rPr>
                <w:rFonts w:hint="default" w:ascii="Times New Roman" w:hAnsi="Times New Roman" w:eastAsia="宋体" w:cs="Times New Roman"/>
                <w:color w:val="000000"/>
                <w:sz w:val="22"/>
                <w:szCs w:val="22"/>
                <w:highlight w:val="none"/>
              </w:rPr>
            </w:pPr>
          </w:p>
        </w:tc>
        <w:tc>
          <w:tcPr>
            <w:tcW w:w="368" w:type="pct"/>
            <w:tcBorders>
              <w:tl2br w:val="nil"/>
              <w:tr2bl w:val="nil"/>
            </w:tcBorders>
            <w:shd w:val="clear" w:color="auto" w:fill="FFFFFF"/>
            <w:vAlign w:val="center"/>
          </w:tcPr>
          <w:p w14:paraId="73CAC320">
            <w:pPr>
              <w:widowControl/>
              <w:jc w:val="center"/>
              <w:textAlignment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s="Times New Roman"/>
                <w:color w:val="000000"/>
                <w:kern w:val="0"/>
                <w:sz w:val="18"/>
                <w:szCs w:val="18"/>
                <w:highlight w:val="none"/>
                <w:lang w:val="en-US" w:eastAsia="zh-CN" w:bidi="ar"/>
              </w:rPr>
              <w:t>6</w:t>
            </w:r>
          </w:p>
        </w:tc>
        <w:tc>
          <w:tcPr>
            <w:tcW w:w="443" w:type="pct"/>
            <w:tcBorders>
              <w:tl2br w:val="nil"/>
              <w:tr2bl w:val="nil"/>
            </w:tcBorders>
            <w:shd w:val="clear" w:color="auto" w:fill="FFFFFF"/>
            <w:vAlign w:val="center"/>
          </w:tcPr>
          <w:p w14:paraId="5E28EF5D">
            <w:pPr>
              <w:keepNext w:val="0"/>
              <w:keepLines w:val="0"/>
              <w:widowControl/>
              <w:suppressLineNumbers w:val="0"/>
              <w:jc w:val="center"/>
              <w:textAlignment w:val="center"/>
              <w:rPr>
                <w:rFonts w:hint="default" w:ascii="Times New Roman" w:hAnsi="Times New Roman" w:eastAsia="等线" w:cs="Times New Roman"/>
                <w:i w:val="0"/>
                <w:iCs w:val="0"/>
                <w:color w:val="000000"/>
                <w:kern w:val="2"/>
                <w:sz w:val="18"/>
                <w:szCs w:val="18"/>
                <w:u w:val="none"/>
                <w:lang w:val="en-US" w:eastAsia="zh-CN" w:bidi="ar-SA"/>
              </w:rPr>
            </w:pPr>
          </w:p>
        </w:tc>
        <w:tc>
          <w:tcPr>
            <w:tcW w:w="896" w:type="pct"/>
            <w:tcBorders>
              <w:tl2br w:val="nil"/>
              <w:tr2bl w:val="nil"/>
            </w:tcBorders>
            <w:shd w:val="clear" w:color="auto" w:fill="FFFFFF"/>
            <w:vAlign w:val="center"/>
          </w:tcPr>
          <w:p w14:paraId="6BAF94B9">
            <w:pPr>
              <w:widowControl/>
              <w:spacing w:line="240" w:lineRule="auto"/>
              <w:jc w:val="center"/>
              <w:rPr>
                <w:rFonts w:hint="default" w:ascii="Times New Roman" w:hAnsi="Times New Roman" w:eastAsia="宋体" w:cs="Times New Roman"/>
                <w:color w:val="000000"/>
                <w:kern w:val="0"/>
                <w:sz w:val="18"/>
                <w:szCs w:val="18"/>
                <w:highlight w:val="none"/>
                <w:lang w:bidi="ar"/>
              </w:rPr>
            </w:pPr>
            <w:r>
              <w:rPr>
                <w:rFonts w:hint="eastAsia" w:ascii="仿宋_GB2312" w:hAnsi="宋体" w:eastAsia="仿宋_GB2312" w:cs="宋体"/>
                <w:b w:val="0"/>
                <w:bCs w:val="0"/>
                <w:kern w:val="0"/>
                <w:sz w:val="18"/>
                <w:szCs w:val="18"/>
                <w:lang w:val="en-US" w:eastAsia="zh-CN"/>
              </w:rPr>
              <w:t>政务新媒体运营管理</w:t>
            </w:r>
          </w:p>
        </w:tc>
        <w:tc>
          <w:tcPr>
            <w:tcW w:w="253" w:type="pct"/>
            <w:tcBorders>
              <w:tl2br w:val="nil"/>
              <w:tr2bl w:val="nil"/>
            </w:tcBorders>
            <w:shd w:val="clear" w:color="auto" w:fill="auto"/>
            <w:vAlign w:val="center"/>
          </w:tcPr>
          <w:p w14:paraId="234B0450">
            <w:pPr>
              <w:widowControl/>
              <w:jc w:val="center"/>
              <w:textAlignment w:val="center"/>
              <w:rPr>
                <w:rFonts w:hint="default" w:ascii="Times New Roman" w:hAnsi="Times New Roman" w:eastAsia="宋体" w:cs="Times New Roman"/>
                <w:color w:val="000000"/>
                <w:sz w:val="18"/>
                <w:szCs w:val="18"/>
                <w:highlight w:val="none"/>
                <w:lang w:val="en-US" w:eastAsia="zh-CN"/>
              </w:rPr>
            </w:pPr>
            <w:r>
              <w:rPr>
                <w:rFonts w:hint="eastAsia" w:ascii="Times New Roman" w:hAnsi="Times New Roman" w:eastAsia="宋体" w:cs="Times New Roman"/>
                <w:color w:val="000000"/>
                <w:sz w:val="18"/>
                <w:szCs w:val="18"/>
                <w:highlight w:val="none"/>
                <w:lang w:val="en-US" w:eastAsia="zh-CN"/>
              </w:rPr>
              <w:t>2</w:t>
            </w:r>
          </w:p>
        </w:tc>
        <w:tc>
          <w:tcPr>
            <w:tcW w:w="253" w:type="pct"/>
            <w:tcBorders>
              <w:tl2br w:val="nil"/>
              <w:tr2bl w:val="nil"/>
            </w:tcBorders>
            <w:shd w:val="clear" w:color="auto" w:fill="FFFFFF"/>
            <w:vAlign w:val="center"/>
          </w:tcPr>
          <w:p w14:paraId="55ADE975">
            <w:pPr>
              <w:widowControl/>
              <w:jc w:val="center"/>
              <w:textAlignment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eastAsia="宋体" w:cs="Times New Roman"/>
                <w:color w:val="000000"/>
                <w:sz w:val="18"/>
                <w:szCs w:val="18"/>
                <w:highlight w:val="none"/>
                <w:lang w:val="en-US" w:eastAsia="zh-CN"/>
              </w:rPr>
              <w:t>1</w:t>
            </w:r>
          </w:p>
        </w:tc>
        <w:tc>
          <w:tcPr>
            <w:tcW w:w="253" w:type="pct"/>
            <w:tcBorders>
              <w:tl2br w:val="nil"/>
              <w:tr2bl w:val="nil"/>
            </w:tcBorders>
            <w:shd w:val="clear" w:color="auto" w:fill="FFFFFF"/>
            <w:vAlign w:val="center"/>
          </w:tcPr>
          <w:p w14:paraId="371021D0">
            <w:pPr>
              <w:widowControl/>
              <w:jc w:val="center"/>
              <w:textAlignment w:val="center"/>
              <w:rPr>
                <w:rFonts w:hint="eastAsia" w:ascii="Times New Roman" w:hAnsi="Times New Roman" w:eastAsia="宋体" w:cs="Times New Roman"/>
                <w:color w:val="000000"/>
                <w:sz w:val="18"/>
                <w:szCs w:val="18"/>
                <w:highlight w:val="none"/>
                <w:lang w:val="en-US" w:eastAsia="zh-CN"/>
              </w:rPr>
            </w:pPr>
            <w:r>
              <w:rPr>
                <w:rFonts w:hint="eastAsia" w:ascii="Times New Roman" w:hAnsi="Times New Roman" w:eastAsia="宋体" w:cs="Times New Roman"/>
                <w:color w:val="000000"/>
                <w:sz w:val="18"/>
                <w:szCs w:val="18"/>
                <w:highlight w:val="none"/>
                <w:lang w:val="en-US" w:eastAsia="zh-CN"/>
              </w:rPr>
              <w:t>1</w:t>
            </w:r>
          </w:p>
        </w:tc>
        <w:tc>
          <w:tcPr>
            <w:tcW w:w="253" w:type="pct"/>
            <w:tcBorders>
              <w:tl2br w:val="nil"/>
              <w:tr2bl w:val="nil"/>
            </w:tcBorders>
            <w:shd w:val="clear" w:color="auto" w:fill="FFFFFF"/>
            <w:vAlign w:val="center"/>
          </w:tcPr>
          <w:p w14:paraId="438C92AC">
            <w:pPr>
              <w:widowControl/>
              <w:jc w:val="center"/>
              <w:textAlignment w:val="center"/>
              <w:rPr>
                <w:rFonts w:hint="default" w:ascii="Times New Roman" w:hAnsi="Times New Roman" w:eastAsia="宋体" w:cs="Times New Roman"/>
                <w:color w:val="000000"/>
                <w:sz w:val="18"/>
                <w:szCs w:val="18"/>
                <w:highlight w:val="none"/>
                <w:lang w:val="en-US" w:eastAsia="zh-CN"/>
              </w:rPr>
            </w:pPr>
            <w:r>
              <w:rPr>
                <w:rFonts w:hint="eastAsia" w:ascii="Times New Roman" w:hAnsi="Times New Roman" w:eastAsia="宋体" w:cs="Times New Roman"/>
                <w:color w:val="000000"/>
                <w:sz w:val="18"/>
                <w:szCs w:val="18"/>
                <w:highlight w:val="none"/>
                <w:lang w:val="en-US" w:eastAsia="zh-CN"/>
              </w:rPr>
              <w:t>32</w:t>
            </w:r>
          </w:p>
        </w:tc>
        <w:tc>
          <w:tcPr>
            <w:tcW w:w="497" w:type="dxa"/>
            <w:tcBorders>
              <w:tl2br w:val="nil"/>
              <w:tr2bl w:val="nil"/>
            </w:tcBorders>
            <w:shd w:val="clear" w:color="auto" w:fill="FFFFFF"/>
            <w:vAlign w:val="center"/>
          </w:tcPr>
          <w:p w14:paraId="26B62204">
            <w:pPr>
              <w:spacing w:before="0" w:line="360" w:lineRule="auto"/>
              <w:ind w:left="0" w:leftChars="0"/>
              <w:jc w:val="center"/>
              <w:rPr>
                <w:rFonts w:hint="default" w:ascii="Times New Roman" w:hAnsi="Times New Roman" w:eastAsia="宋体" w:cs="Times New Roman"/>
                <w:color w:val="000000"/>
                <w:sz w:val="18"/>
                <w:szCs w:val="18"/>
                <w:highlight w:val="none"/>
                <w:lang w:val="en-US" w:eastAsia="zh-CN"/>
              </w:rPr>
            </w:pPr>
            <w:r>
              <w:rPr>
                <w:rFonts w:hint="eastAsia" w:ascii="Times New Roman" w:hAnsi="Times New Roman" w:eastAsia="宋体" w:cs="Times New Roman"/>
                <w:color w:val="auto"/>
                <w:sz w:val="18"/>
                <w:szCs w:val="18"/>
                <w:u w:val="none"/>
                <w:lang w:val="en-US" w:eastAsia="zh-CN"/>
              </w:rPr>
              <w:t>16</w:t>
            </w:r>
          </w:p>
        </w:tc>
        <w:tc>
          <w:tcPr>
            <w:tcW w:w="497" w:type="dxa"/>
            <w:tcBorders>
              <w:tl2br w:val="nil"/>
              <w:tr2bl w:val="nil"/>
            </w:tcBorders>
            <w:shd w:val="clear" w:color="auto" w:fill="FFFFFF"/>
            <w:vAlign w:val="center"/>
          </w:tcPr>
          <w:p w14:paraId="6854F86A">
            <w:pPr>
              <w:spacing w:before="0" w:line="360" w:lineRule="auto"/>
              <w:ind w:left="0" w:leftChars="0"/>
              <w:jc w:val="center"/>
              <w:rPr>
                <w:rFonts w:hint="default" w:ascii="Times New Roman" w:hAnsi="Times New Roman" w:eastAsia="宋体" w:cs="Times New Roman"/>
                <w:color w:val="000000"/>
                <w:sz w:val="18"/>
                <w:szCs w:val="18"/>
                <w:highlight w:val="none"/>
                <w:lang w:val="en-US" w:eastAsia="zh-CN"/>
              </w:rPr>
            </w:pPr>
            <w:r>
              <w:rPr>
                <w:rFonts w:hint="eastAsia" w:ascii="Times New Roman" w:hAnsi="Times New Roman" w:eastAsia="宋体" w:cs="Times New Roman"/>
                <w:color w:val="auto"/>
                <w:sz w:val="18"/>
                <w:szCs w:val="18"/>
                <w:u w:val="none"/>
                <w:lang w:val="en-US" w:eastAsia="zh-CN"/>
              </w:rPr>
              <w:t>16</w:t>
            </w:r>
          </w:p>
        </w:tc>
        <w:tc>
          <w:tcPr>
            <w:tcW w:w="576" w:type="pct"/>
            <w:tcBorders>
              <w:tl2br w:val="nil"/>
              <w:tr2bl w:val="nil"/>
            </w:tcBorders>
            <w:shd w:val="clear" w:color="auto" w:fill="FFFFFF"/>
            <w:vAlign w:val="center"/>
          </w:tcPr>
          <w:p w14:paraId="032FC854">
            <w:pPr>
              <w:widowControl/>
              <w:jc w:val="center"/>
              <w:textAlignment w:val="center"/>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春季</w:t>
            </w:r>
          </w:p>
        </w:tc>
        <w:tc>
          <w:tcPr>
            <w:tcW w:w="551" w:type="pct"/>
            <w:tcBorders>
              <w:tl2br w:val="nil"/>
              <w:tr2bl w:val="nil"/>
            </w:tcBorders>
            <w:shd w:val="clear" w:color="auto" w:fill="FFFFFF"/>
            <w:vAlign w:val="center"/>
          </w:tcPr>
          <w:p w14:paraId="719093C6">
            <w:pPr>
              <w:widowControl/>
              <w:jc w:val="center"/>
              <w:textAlignment w:val="center"/>
              <w:rPr>
                <w:rFonts w:hint="default" w:ascii="Times New Roman" w:hAnsi="Times New Roman" w:eastAsia="宋体" w:cs="Times New Roman"/>
                <w:color w:val="000000"/>
                <w:sz w:val="18"/>
                <w:szCs w:val="18"/>
                <w:highlight w:val="none"/>
                <w:lang w:val="en-US" w:eastAsia="zh-CN"/>
              </w:rPr>
            </w:pPr>
            <w:r>
              <w:rPr>
                <w:rFonts w:hint="eastAsia" w:ascii="Times New Roman" w:hAnsi="Times New Roman" w:eastAsia="宋体" w:cs="Times New Roman"/>
                <w:color w:val="000000"/>
                <w:sz w:val="18"/>
                <w:szCs w:val="18"/>
                <w:highlight w:val="none"/>
                <w:lang w:val="en-US" w:eastAsia="zh-CN"/>
              </w:rPr>
              <w:t>管理学院</w:t>
            </w:r>
          </w:p>
        </w:tc>
        <w:tc>
          <w:tcPr>
            <w:tcW w:w="358" w:type="pct"/>
            <w:tcBorders>
              <w:tl2br w:val="nil"/>
              <w:tr2bl w:val="nil"/>
            </w:tcBorders>
            <w:shd w:val="clear" w:color="auto" w:fill="FFFFFF"/>
            <w:vAlign w:val="center"/>
          </w:tcPr>
          <w:p w14:paraId="6C9EED25">
            <w:pPr>
              <w:widowControl/>
              <w:jc w:val="center"/>
              <w:textAlignment w:val="center"/>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必修</w:t>
            </w:r>
          </w:p>
        </w:tc>
      </w:tr>
      <w:tr w14:paraId="0CFBA2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4" w:hRule="atLeast"/>
          <w:jc w:val="center"/>
        </w:trPr>
        <w:tc>
          <w:tcPr>
            <w:tcW w:w="1992" w:type="pct"/>
            <w:gridSpan w:val="4"/>
            <w:tcBorders>
              <w:tl2br w:val="nil"/>
              <w:tr2bl w:val="nil"/>
            </w:tcBorders>
            <w:shd w:val="clear" w:color="auto" w:fill="FFFFFF"/>
            <w:vAlign w:val="center"/>
          </w:tcPr>
          <w:p w14:paraId="341CEEF9">
            <w:pPr>
              <w:widowControl/>
              <w:jc w:val="center"/>
              <w:textAlignment w:val="center"/>
              <w:rPr>
                <w:rFonts w:hint="default" w:ascii="Times New Roman" w:hAnsi="Times New Roman" w:eastAsia="宋体" w:cs="Times New Roman"/>
                <w:color w:val="000000"/>
                <w:sz w:val="18"/>
                <w:szCs w:val="18"/>
                <w:highlight w:val="none"/>
              </w:rPr>
            </w:pPr>
            <w:bookmarkStart w:id="0" w:name="OLE_LINK8" w:colFirst="2" w:colLast="7"/>
            <w:r>
              <w:rPr>
                <w:rFonts w:hint="default" w:ascii="Times New Roman" w:hAnsi="Times New Roman" w:eastAsia="宋体" w:cs="Times New Roman"/>
                <w:color w:val="000000"/>
                <w:kern w:val="0"/>
                <w:sz w:val="18"/>
                <w:szCs w:val="18"/>
                <w:highlight w:val="none"/>
                <w:lang w:bidi="ar"/>
              </w:rPr>
              <w:t>小计</w:t>
            </w:r>
          </w:p>
        </w:tc>
        <w:tc>
          <w:tcPr>
            <w:tcW w:w="253" w:type="pct"/>
            <w:tcBorders>
              <w:tl2br w:val="nil"/>
              <w:tr2bl w:val="nil"/>
            </w:tcBorders>
            <w:shd w:val="clear" w:color="auto" w:fill="FFFFFF"/>
            <w:tcMar>
              <w:top w:w="0" w:type="dxa"/>
              <w:left w:w="0" w:type="dxa"/>
              <w:bottom w:w="0" w:type="dxa"/>
              <w:right w:w="0" w:type="dxa"/>
            </w:tcMar>
            <w:vAlign w:val="center"/>
          </w:tcPr>
          <w:p w14:paraId="40C84766">
            <w:pPr>
              <w:keepNext w:val="0"/>
              <w:keepLines w:val="0"/>
              <w:widowControl/>
              <w:suppressLineNumbers w:val="0"/>
              <w:jc w:val="center"/>
              <w:textAlignment w:val="center"/>
              <w:rPr>
                <w:rFonts w:hint="default" w:ascii="Times New Roman" w:hAnsi="Times New Roman" w:eastAsia="宋体" w:cs="Times New Roman"/>
                <w:b w:val="0"/>
                <w:bCs w:val="0"/>
                <w:color w:val="000000"/>
                <w:sz w:val="18"/>
                <w:szCs w:val="18"/>
                <w:highlight w:val="none"/>
                <w:lang w:val="en-US"/>
              </w:rPr>
            </w:pPr>
            <w:r>
              <w:rPr>
                <w:rFonts w:hint="eastAsia" w:ascii="Times New Roman" w:hAnsi="Times New Roman" w:eastAsia="宋体" w:cs="Times New Roman"/>
                <w:b w:val="0"/>
                <w:bCs w:val="0"/>
                <w:i w:val="0"/>
                <w:iCs w:val="0"/>
                <w:color w:val="000000"/>
                <w:kern w:val="0"/>
                <w:sz w:val="18"/>
                <w:szCs w:val="18"/>
                <w:highlight w:val="none"/>
                <w:u w:val="none"/>
                <w:lang w:val="en-US" w:eastAsia="zh-CN" w:bidi="ar"/>
              </w:rPr>
              <w:t>14</w:t>
            </w:r>
          </w:p>
        </w:tc>
        <w:tc>
          <w:tcPr>
            <w:tcW w:w="253" w:type="pct"/>
            <w:tcBorders>
              <w:tl2br w:val="nil"/>
              <w:tr2bl w:val="nil"/>
            </w:tcBorders>
            <w:shd w:val="clear" w:color="auto" w:fill="FFFFFF"/>
            <w:tcMar>
              <w:top w:w="0" w:type="dxa"/>
              <w:left w:w="0" w:type="dxa"/>
              <w:bottom w:w="0" w:type="dxa"/>
              <w:right w:w="0" w:type="dxa"/>
            </w:tcMar>
            <w:vAlign w:val="center"/>
          </w:tcPr>
          <w:p w14:paraId="66CFEA86">
            <w:pPr>
              <w:keepNext w:val="0"/>
              <w:keepLines w:val="0"/>
              <w:widowControl/>
              <w:suppressLineNumbers w:val="0"/>
              <w:jc w:val="center"/>
              <w:textAlignment w:val="center"/>
              <w:rPr>
                <w:rFonts w:hint="default" w:ascii="Times New Roman" w:hAnsi="Times New Roman" w:eastAsia="宋体" w:cs="Times New Roman"/>
                <w:b w:val="0"/>
                <w:bCs w:val="0"/>
                <w:color w:val="000000"/>
                <w:sz w:val="18"/>
                <w:szCs w:val="18"/>
                <w:highlight w:val="none"/>
                <w:lang w:val="en-US"/>
              </w:rPr>
            </w:pPr>
            <w:r>
              <w:rPr>
                <w:rFonts w:hint="eastAsia" w:ascii="Times New Roman" w:hAnsi="Times New Roman" w:eastAsia="宋体" w:cs="Times New Roman"/>
                <w:i w:val="0"/>
                <w:iCs w:val="0"/>
                <w:color w:val="000000"/>
                <w:kern w:val="0"/>
                <w:sz w:val="18"/>
                <w:szCs w:val="18"/>
                <w:u w:val="none"/>
                <w:lang w:val="en-US" w:eastAsia="zh-CN" w:bidi="ar"/>
              </w:rPr>
              <w:t>8</w:t>
            </w:r>
          </w:p>
        </w:tc>
        <w:tc>
          <w:tcPr>
            <w:tcW w:w="253" w:type="pct"/>
            <w:tcBorders>
              <w:tl2br w:val="nil"/>
              <w:tr2bl w:val="nil"/>
            </w:tcBorders>
            <w:shd w:val="clear" w:color="auto" w:fill="FFFFFF"/>
            <w:tcMar>
              <w:top w:w="0" w:type="dxa"/>
              <w:left w:w="0" w:type="dxa"/>
              <w:bottom w:w="0" w:type="dxa"/>
              <w:right w:w="0" w:type="dxa"/>
            </w:tcMar>
            <w:vAlign w:val="center"/>
          </w:tcPr>
          <w:p w14:paraId="7ACCCC32">
            <w:pPr>
              <w:keepNext w:val="0"/>
              <w:keepLines w:val="0"/>
              <w:widowControl/>
              <w:suppressLineNumbers w:val="0"/>
              <w:jc w:val="center"/>
              <w:textAlignment w:val="center"/>
              <w:rPr>
                <w:rFonts w:hint="default" w:ascii="Times New Roman" w:hAnsi="Times New Roman" w:eastAsia="宋体" w:cs="Times New Roman"/>
                <w:b w:val="0"/>
                <w:bCs w:val="0"/>
                <w:color w:val="000000"/>
                <w:sz w:val="18"/>
                <w:szCs w:val="18"/>
                <w:highlight w:val="none"/>
              </w:rPr>
            </w:pPr>
            <w:r>
              <w:rPr>
                <w:rFonts w:hint="eastAsia" w:ascii="Times New Roman" w:hAnsi="Times New Roman" w:eastAsia="宋体" w:cs="Times New Roman"/>
                <w:i w:val="0"/>
                <w:iCs w:val="0"/>
                <w:color w:val="000000"/>
                <w:kern w:val="0"/>
                <w:sz w:val="18"/>
                <w:szCs w:val="18"/>
                <w:u w:val="none"/>
                <w:lang w:val="en-US" w:eastAsia="zh-CN" w:bidi="ar"/>
              </w:rPr>
              <w:t>6</w:t>
            </w:r>
          </w:p>
        </w:tc>
        <w:tc>
          <w:tcPr>
            <w:tcW w:w="253" w:type="pct"/>
            <w:tcBorders>
              <w:tl2br w:val="nil"/>
              <w:tr2bl w:val="nil"/>
            </w:tcBorders>
            <w:shd w:val="clear" w:color="auto" w:fill="FFFFFF"/>
            <w:tcMar>
              <w:top w:w="0" w:type="dxa"/>
              <w:left w:w="0" w:type="dxa"/>
              <w:bottom w:w="0" w:type="dxa"/>
              <w:right w:w="0" w:type="dxa"/>
            </w:tcMar>
            <w:vAlign w:val="center"/>
          </w:tcPr>
          <w:p w14:paraId="4F28736B">
            <w:pPr>
              <w:keepNext w:val="0"/>
              <w:keepLines w:val="0"/>
              <w:widowControl/>
              <w:suppressLineNumbers w:val="0"/>
              <w:jc w:val="center"/>
              <w:textAlignment w:val="center"/>
              <w:rPr>
                <w:rFonts w:hint="default" w:ascii="Times New Roman" w:hAnsi="Times New Roman" w:eastAsia="宋体" w:cs="Times New Roman"/>
                <w:b w:val="0"/>
                <w:bCs w:val="0"/>
                <w:color w:val="000000"/>
                <w:sz w:val="18"/>
                <w:szCs w:val="18"/>
                <w:highlight w:val="none"/>
                <w:lang w:val="en-US" w:eastAsia="zh-CN"/>
              </w:rPr>
            </w:pPr>
            <w:r>
              <w:rPr>
                <w:rFonts w:hint="eastAsia" w:ascii="Times New Roman" w:hAnsi="Times New Roman" w:eastAsia="宋体" w:cs="Times New Roman"/>
                <w:b w:val="0"/>
                <w:bCs w:val="0"/>
                <w:color w:val="000000"/>
                <w:sz w:val="18"/>
                <w:szCs w:val="18"/>
                <w:highlight w:val="none"/>
                <w:lang w:val="en-US" w:eastAsia="zh-CN"/>
              </w:rPr>
              <w:t>224</w:t>
            </w:r>
          </w:p>
        </w:tc>
        <w:tc>
          <w:tcPr>
            <w:tcW w:w="253" w:type="pct"/>
            <w:tcBorders>
              <w:tl2br w:val="nil"/>
              <w:tr2bl w:val="nil"/>
            </w:tcBorders>
            <w:shd w:val="clear" w:color="auto" w:fill="FFFFFF"/>
            <w:tcMar>
              <w:top w:w="0" w:type="dxa"/>
              <w:left w:w="0" w:type="dxa"/>
              <w:bottom w:w="0" w:type="dxa"/>
              <w:right w:w="0" w:type="dxa"/>
            </w:tcMar>
            <w:vAlign w:val="center"/>
          </w:tcPr>
          <w:p w14:paraId="6B476A7D">
            <w:pPr>
              <w:keepNext w:val="0"/>
              <w:keepLines w:val="0"/>
              <w:widowControl/>
              <w:suppressLineNumbers w:val="0"/>
              <w:jc w:val="center"/>
              <w:textAlignment w:val="center"/>
              <w:rPr>
                <w:rFonts w:hint="default" w:ascii="Times New Roman" w:hAnsi="Times New Roman" w:eastAsia="宋体" w:cs="Times New Roman"/>
                <w:b w:val="0"/>
                <w:bCs w:val="0"/>
                <w:color w:val="000000"/>
                <w:sz w:val="18"/>
                <w:szCs w:val="18"/>
                <w:highlight w:val="none"/>
                <w:lang w:val="en-US" w:eastAsia="zh-CN"/>
              </w:rPr>
            </w:pPr>
            <w:r>
              <w:rPr>
                <w:rFonts w:hint="eastAsia" w:ascii="Times New Roman" w:hAnsi="Times New Roman" w:eastAsia="宋体" w:cs="Times New Roman"/>
                <w:b w:val="0"/>
                <w:bCs w:val="0"/>
                <w:color w:val="000000"/>
                <w:sz w:val="18"/>
                <w:szCs w:val="18"/>
                <w:highlight w:val="none"/>
                <w:lang w:val="en-US" w:eastAsia="zh-CN"/>
              </w:rPr>
              <w:t>128</w:t>
            </w:r>
          </w:p>
        </w:tc>
        <w:tc>
          <w:tcPr>
            <w:tcW w:w="253" w:type="pct"/>
            <w:tcBorders>
              <w:tl2br w:val="nil"/>
              <w:tr2bl w:val="nil"/>
            </w:tcBorders>
            <w:shd w:val="clear" w:color="auto" w:fill="FFFFFF"/>
            <w:tcMar>
              <w:top w:w="0" w:type="dxa"/>
              <w:left w:w="0" w:type="dxa"/>
              <w:bottom w:w="0" w:type="dxa"/>
              <w:right w:w="0" w:type="dxa"/>
            </w:tcMar>
            <w:vAlign w:val="center"/>
          </w:tcPr>
          <w:p w14:paraId="7A8FE8C8">
            <w:pPr>
              <w:keepNext w:val="0"/>
              <w:keepLines w:val="0"/>
              <w:widowControl/>
              <w:suppressLineNumbers w:val="0"/>
              <w:jc w:val="center"/>
              <w:textAlignment w:val="center"/>
              <w:rPr>
                <w:rFonts w:hint="default" w:ascii="Times New Roman" w:hAnsi="Times New Roman" w:eastAsia="宋体" w:cs="Times New Roman"/>
                <w:b w:val="0"/>
                <w:bCs w:val="0"/>
                <w:color w:val="000000"/>
                <w:sz w:val="18"/>
                <w:szCs w:val="18"/>
                <w:highlight w:val="none"/>
                <w:lang w:val="en-US" w:eastAsia="zh-CN"/>
              </w:rPr>
            </w:pPr>
            <w:r>
              <w:rPr>
                <w:rFonts w:hint="eastAsia" w:ascii="Times New Roman" w:hAnsi="Times New Roman" w:eastAsia="宋体" w:cs="Times New Roman"/>
                <w:b w:val="0"/>
                <w:bCs w:val="0"/>
                <w:color w:val="000000"/>
                <w:sz w:val="18"/>
                <w:szCs w:val="18"/>
                <w:highlight w:val="none"/>
                <w:lang w:val="en-US" w:eastAsia="zh-CN"/>
              </w:rPr>
              <w:t>96</w:t>
            </w:r>
          </w:p>
        </w:tc>
        <w:tc>
          <w:tcPr>
            <w:tcW w:w="576" w:type="pct"/>
            <w:tcBorders>
              <w:tl2br w:val="nil"/>
              <w:tr2bl w:val="nil"/>
            </w:tcBorders>
            <w:shd w:val="clear" w:color="auto" w:fill="FFFFFF"/>
            <w:vAlign w:val="center"/>
          </w:tcPr>
          <w:p w14:paraId="741F794E">
            <w:pPr>
              <w:widowControl/>
              <w:jc w:val="center"/>
              <w:textAlignment w:val="center"/>
              <w:rPr>
                <w:rFonts w:hint="default" w:ascii="Times New Roman" w:hAnsi="Times New Roman" w:eastAsia="宋体" w:cs="Times New Roman"/>
                <w:color w:val="000000"/>
                <w:sz w:val="18"/>
                <w:szCs w:val="18"/>
                <w:highlight w:val="none"/>
              </w:rPr>
            </w:pPr>
          </w:p>
        </w:tc>
        <w:tc>
          <w:tcPr>
            <w:tcW w:w="551" w:type="pct"/>
            <w:tcBorders>
              <w:tl2br w:val="nil"/>
              <w:tr2bl w:val="nil"/>
            </w:tcBorders>
            <w:shd w:val="clear" w:color="auto" w:fill="FFFFFF"/>
            <w:tcMar>
              <w:top w:w="0" w:type="dxa"/>
              <w:left w:w="0" w:type="dxa"/>
              <w:bottom w:w="0" w:type="dxa"/>
              <w:right w:w="0" w:type="dxa"/>
            </w:tcMar>
            <w:vAlign w:val="center"/>
          </w:tcPr>
          <w:p w14:paraId="41CFEE28">
            <w:pPr>
              <w:keepNext w:val="0"/>
              <w:keepLines w:val="0"/>
              <w:widowControl/>
              <w:suppressLineNumbers w:val="0"/>
              <w:jc w:val="center"/>
              <w:textAlignment w:val="center"/>
              <w:rPr>
                <w:rFonts w:hint="default" w:ascii="Times New Roman" w:hAnsi="Times New Roman" w:eastAsia="宋体" w:cs="Times New Roman"/>
                <w:color w:val="000000"/>
                <w:sz w:val="18"/>
                <w:szCs w:val="18"/>
                <w:highlight w:val="none"/>
              </w:rPr>
            </w:pPr>
          </w:p>
        </w:tc>
        <w:tc>
          <w:tcPr>
            <w:tcW w:w="358" w:type="pct"/>
            <w:tcBorders>
              <w:tl2br w:val="nil"/>
              <w:tr2bl w:val="nil"/>
            </w:tcBorders>
            <w:shd w:val="clear" w:color="auto" w:fill="FFFFFF"/>
            <w:vAlign w:val="center"/>
          </w:tcPr>
          <w:p w14:paraId="54EFF1D5">
            <w:pPr>
              <w:widowControl/>
              <w:jc w:val="center"/>
              <w:textAlignment w:val="center"/>
              <w:rPr>
                <w:rFonts w:hint="default" w:ascii="Times New Roman" w:hAnsi="Times New Roman" w:eastAsia="宋体" w:cs="Times New Roman"/>
                <w:color w:val="000000"/>
                <w:sz w:val="18"/>
                <w:szCs w:val="18"/>
                <w:highlight w:val="none"/>
              </w:rPr>
            </w:pPr>
          </w:p>
        </w:tc>
      </w:tr>
      <w:bookmarkEnd w:id="0"/>
    </w:tbl>
    <w:p w14:paraId="12B67311">
      <w:pPr>
        <w:widowControl w:val="0"/>
        <w:spacing w:before="156" w:beforeLines="50" w:after="156" w:afterLines="50" w:line="360" w:lineRule="auto"/>
        <w:ind w:firstLine="0" w:firstLineChars="0"/>
        <w:jc w:val="both"/>
        <w:rPr>
          <w:rFonts w:hint="eastAsia" w:ascii="仿宋" w:hAnsi="仿宋" w:eastAsia="仿宋" w:cs="仿宋"/>
          <w:kern w:val="2"/>
          <w:sz w:val="28"/>
          <w:szCs w:val="28"/>
          <w:lang w:val="en-US" w:eastAsia="zh-CN" w:bidi="ar-SA"/>
        </w:rPr>
      </w:pPr>
    </w:p>
    <w:p w14:paraId="3CFC72EF">
      <w:pPr>
        <w:widowControl w:val="0"/>
        <w:spacing w:before="156" w:beforeLines="50" w:after="156" w:afterLines="50" w:line="360" w:lineRule="auto"/>
        <w:ind w:firstLine="0" w:firstLineChars="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培养方案制定责任人签字：</w:t>
      </w:r>
      <w:r>
        <w:rPr>
          <w:rFonts w:hint="eastAsia" w:ascii="仿宋" w:hAnsi="仿宋" w:eastAsia="仿宋" w:cs="仿宋"/>
          <w:kern w:val="2"/>
          <w:sz w:val="28"/>
          <w:szCs w:val="28"/>
          <w:lang w:val="en-US" w:eastAsia="zh-CN" w:bidi="ar-SA"/>
        </w:rPr>
        <w:drawing>
          <wp:inline distT="0" distB="0" distL="114300" distR="114300">
            <wp:extent cx="660400" cy="302895"/>
            <wp:effectExtent l="0" t="0" r="0" b="1905"/>
            <wp:docPr id="2" name="图片 2" descr="时静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时静电子签名"/>
                    <pic:cNvPicPr>
                      <a:picLocks noChangeAspect="1"/>
                    </pic:cNvPicPr>
                  </pic:nvPicPr>
                  <pic:blipFill>
                    <a:blip r:embed="rId4"/>
                    <a:stretch>
                      <a:fillRect/>
                    </a:stretch>
                  </pic:blipFill>
                  <pic:spPr>
                    <a:xfrm>
                      <a:off x="0" y="0"/>
                      <a:ext cx="660400" cy="302895"/>
                    </a:xfrm>
                    <a:prstGeom prst="rect">
                      <a:avLst/>
                    </a:prstGeom>
                  </pic:spPr>
                </pic:pic>
              </a:graphicData>
            </a:graphic>
          </wp:inline>
        </w:drawing>
      </w:r>
    </w:p>
    <w:p w14:paraId="6276BFFB">
      <w:pPr>
        <w:widowControl w:val="0"/>
        <w:spacing w:before="156" w:beforeLines="50" w:after="156" w:afterLines="50" w:line="360" w:lineRule="auto"/>
        <w:ind w:firstLine="0" w:firstLineChars="0"/>
        <w:jc w:val="both"/>
        <w:rPr>
          <w:rFonts w:hint="default" w:ascii="仿宋" w:hAnsi="仿宋" w:eastAsia="仿宋" w:cs="仿宋"/>
          <w:kern w:val="2"/>
          <w:sz w:val="28"/>
          <w:szCs w:val="28"/>
          <w:lang w:val="en-US" w:eastAsia="zh-CN" w:bidi="ar-SA"/>
        </w:rPr>
      </w:pPr>
      <w:r>
        <w:drawing>
          <wp:anchor distT="0" distB="0" distL="114300" distR="114300" simplePos="0" relativeHeight="251659264" behindDoc="1" locked="0" layoutInCell="1" allowOverlap="1">
            <wp:simplePos x="0" y="0"/>
            <wp:positionH relativeFrom="column">
              <wp:posOffset>1096010</wp:posOffset>
            </wp:positionH>
            <wp:positionV relativeFrom="paragraph">
              <wp:posOffset>-179705</wp:posOffset>
            </wp:positionV>
            <wp:extent cx="558165" cy="972185"/>
            <wp:effectExtent l="0" t="0" r="5715" b="635"/>
            <wp:wrapThrough wrapText="bothSides">
              <wp:wrapPolygon>
                <wp:start x="21600" y="0"/>
                <wp:lineTo x="467" y="0"/>
                <wp:lineTo x="467" y="21445"/>
                <wp:lineTo x="21600" y="21445"/>
                <wp:lineTo x="21600" y="0"/>
              </wp:wrapPolygon>
            </wp:wrapThrough>
            <wp:docPr id="4" name="图片 3" descr="3a0cac58921269fbc65baa6e05b6f8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3a0cac58921269fbc65baa6e05b6f8fa"/>
                    <pic:cNvPicPr>
                      <a:picLocks noChangeAspect="1"/>
                    </pic:cNvPicPr>
                  </pic:nvPicPr>
                  <pic:blipFill>
                    <a:blip r:embed="rId5"/>
                    <a:srcRect l="47760" t="30479" r="35851" b="48141"/>
                    <a:stretch>
                      <a:fillRect/>
                    </a:stretch>
                  </pic:blipFill>
                  <pic:spPr>
                    <a:xfrm rot="16200000">
                      <a:off x="0" y="0"/>
                      <a:ext cx="558165" cy="972185"/>
                    </a:xfrm>
                    <a:prstGeom prst="rect">
                      <a:avLst/>
                    </a:prstGeom>
                  </pic:spPr>
                </pic:pic>
              </a:graphicData>
            </a:graphic>
          </wp:anchor>
        </w:drawing>
      </w:r>
      <w:r>
        <w:rPr>
          <w:rFonts w:hint="eastAsia" w:ascii="仿宋" w:hAnsi="仿宋" w:eastAsia="仿宋" w:cs="仿宋"/>
          <w:kern w:val="2"/>
          <w:sz w:val="28"/>
          <w:szCs w:val="28"/>
          <w:lang w:val="en-US" w:eastAsia="zh-CN" w:bidi="ar-SA"/>
        </w:rPr>
        <w:t>院长签字：</w:t>
      </w:r>
    </w:p>
    <w:p w14:paraId="34F4A2A9">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454E7"/>
    <w:rsid w:val="053F077B"/>
    <w:rsid w:val="0E0F33E0"/>
    <w:rsid w:val="0F2E3D3A"/>
    <w:rsid w:val="1AC62F01"/>
    <w:rsid w:val="284D4DD9"/>
    <w:rsid w:val="29FD45DD"/>
    <w:rsid w:val="2AC375D4"/>
    <w:rsid w:val="30DC4F4C"/>
    <w:rsid w:val="33A91F91"/>
    <w:rsid w:val="34D128EE"/>
    <w:rsid w:val="381750B3"/>
    <w:rsid w:val="4E20283F"/>
    <w:rsid w:val="4FF0236A"/>
    <w:rsid w:val="59951880"/>
    <w:rsid w:val="614E6EF1"/>
    <w:rsid w:val="68B97345"/>
    <w:rsid w:val="6BA50055"/>
    <w:rsid w:val="6EDF562C"/>
    <w:rsid w:val="76E21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 w:type="table" w:customStyle="1" w:styleId="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980</Words>
  <Characters>988</Characters>
  <Lines>0</Lines>
  <Paragraphs>0</Paragraphs>
  <TotalTime>1</TotalTime>
  <ScaleCrop>false</ScaleCrop>
  <LinksUpToDate>false</LinksUpToDate>
  <CharactersWithSpaces>991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2025-09-01T15:47:00Z</dcterms:created>
  <dc:creator>LONGGANGTIAN</dc:creator>
  <cp:lastModifiedBy>时静</cp:lastModifiedBy>
  <dcterms:modified xsi:type="dcterms:W3CDTF">2025-09-12T03:12:53Z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eyJoZGlkIjoiNzkzNTgzMDcwNTgwNDYyMjg0ODgwZDJiOGIxMjAxNzIiLCJ1c2VySWQiOiIyNDgyNDE2ODYifQ==</vt:lpwstr>
  </property>
  <property fmtid="{D5CDD505-2E9C-101B-9397-08002B2CF9AE}" pid="4" name="ICV">
    <vt:lpwstr>3154DC513F64429F96FFE7AADFDA8B63_12</vt:lpwstr>
  </property>
</Properties>
</file>